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D5159">
      <w:pPr>
        <w:tabs>
          <w:tab w:val="left" w:pos="1701"/>
          <w:tab w:val="right" w:pos="9639"/>
        </w:tabs>
        <w:spacing w:before="120"/>
        <w:rPr>
          <w:rFonts w:hint="default" w:ascii="Arial" w:hAnsi="Arial" w:eastAsia="宋体" w:cs="Times New Roman"/>
          <w:b/>
          <w:kern w:val="0"/>
          <w:sz w:val="22"/>
          <w:lang w:val="en-US" w:eastAsia="zh-CN"/>
        </w:rPr>
      </w:pPr>
      <w:r>
        <w:rPr>
          <w:rFonts w:ascii="Arial" w:hAnsi="Arial" w:eastAsia="MS Mincho" w:cs="Times New Roman"/>
          <w:b/>
          <w:kern w:val="0"/>
          <w:sz w:val="22"/>
          <w:lang w:val="de-DE"/>
        </w:rPr>
        <w:t>3GPP TSG-RAN WG2 Meeting #12</w:t>
      </w:r>
      <w:r>
        <w:rPr>
          <w:rFonts w:hint="eastAsia" w:ascii="Arial" w:hAnsi="Arial" w:eastAsia="宋体" w:cs="Times New Roman"/>
          <w:b/>
          <w:kern w:val="0"/>
          <w:sz w:val="22"/>
        </w:rPr>
        <w:t>7bis</w:t>
      </w:r>
      <w:r>
        <w:rPr>
          <w:rFonts w:ascii="Arial" w:hAnsi="Arial" w:eastAsia="MS Mincho" w:cs="Times New Roman"/>
          <w:b/>
          <w:kern w:val="0"/>
          <w:sz w:val="22"/>
          <w:lang w:val="de-DE"/>
        </w:rPr>
        <w:tab/>
      </w:r>
      <w:r>
        <w:rPr>
          <w:rFonts w:ascii="Arial" w:hAnsi="Arial" w:eastAsia="MS Mincho" w:cs="Times New Roman"/>
          <w:b/>
          <w:kern w:val="0"/>
          <w:sz w:val="22"/>
          <w:lang w:val="de-DE"/>
        </w:rPr>
        <w:t>R2-2</w:t>
      </w:r>
      <w:r>
        <w:rPr>
          <w:rFonts w:hint="eastAsia" w:ascii="Arial" w:hAnsi="Arial" w:eastAsia="宋体" w:cs="Times New Roman"/>
          <w:b/>
          <w:kern w:val="0"/>
          <w:sz w:val="22"/>
          <w:lang w:val="en-US" w:eastAsia="zh-CN"/>
        </w:rPr>
        <w:t>408739</w:t>
      </w:r>
    </w:p>
    <w:p w14:paraId="66749A33">
      <w:pPr>
        <w:tabs>
          <w:tab w:val="left" w:pos="1701"/>
          <w:tab w:val="right" w:pos="9923"/>
        </w:tabs>
        <w:spacing w:before="120"/>
        <w:rPr>
          <w:rFonts w:ascii="Arial" w:hAnsi="Arial" w:cs="Times New Roman"/>
          <w:b/>
          <w:kern w:val="0"/>
          <w:sz w:val="22"/>
          <w:lang w:val="de-DE"/>
        </w:rPr>
      </w:pPr>
      <w:r>
        <w:rPr>
          <w:rFonts w:ascii="Arial" w:hAnsi="Arial" w:eastAsia="MS Mincho" w:cs="Times New Roman"/>
          <w:b/>
          <w:kern w:val="0"/>
          <w:sz w:val="22"/>
        </w:rPr>
        <w:t>Hefei, CN</w:t>
      </w:r>
      <w:r>
        <w:rPr>
          <w:rFonts w:hint="eastAsia" w:ascii="Arial" w:hAnsi="Arial" w:eastAsia="MS Mincho" w:cs="Times New Roman"/>
          <w:b/>
          <w:kern w:val="0"/>
          <w:sz w:val="22"/>
        </w:rPr>
        <w:t>,</w:t>
      </w:r>
      <w:r>
        <w:rPr>
          <w:rFonts w:ascii="Arial" w:hAnsi="Arial" w:eastAsia="MS Mincho" w:cs="Times New Roman"/>
          <w:b/>
          <w:kern w:val="0"/>
          <w:sz w:val="22"/>
        </w:rPr>
        <w:t xml:space="preserve"> Oct. 14</w:t>
      </w:r>
      <w:r>
        <w:rPr>
          <w:rFonts w:ascii="Arial" w:hAnsi="Arial" w:eastAsia="MS Mincho" w:cs="Times New Roman"/>
          <w:b/>
          <w:kern w:val="0"/>
          <w:sz w:val="22"/>
          <w:vertAlign w:val="superscript"/>
        </w:rPr>
        <w:t>th</w:t>
      </w:r>
      <w:r>
        <w:rPr>
          <w:rFonts w:ascii="Arial" w:hAnsi="Arial" w:eastAsia="MS Mincho" w:cs="Times New Roman"/>
          <w:b/>
          <w:kern w:val="0"/>
          <w:sz w:val="22"/>
        </w:rPr>
        <w:t>-18</w:t>
      </w:r>
      <w:r>
        <w:rPr>
          <w:rFonts w:ascii="Arial" w:hAnsi="Arial" w:eastAsia="MS Mincho" w:cs="Times New Roman"/>
          <w:b/>
          <w:kern w:val="0"/>
          <w:sz w:val="22"/>
          <w:vertAlign w:val="superscript"/>
        </w:rPr>
        <w:t>th</w:t>
      </w:r>
      <w:r>
        <w:rPr>
          <w:rFonts w:ascii="Arial" w:hAnsi="Arial" w:eastAsia="MS Mincho" w:cs="Times New Roman"/>
          <w:b/>
          <w:kern w:val="0"/>
          <w:sz w:val="22"/>
        </w:rPr>
        <w:t>, 2024</w:t>
      </w:r>
    </w:p>
    <w:p w14:paraId="7DA1F396">
      <w:pPr>
        <w:pStyle w:val="39"/>
        <w:widowControl/>
        <w:tabs>
          <w:tab w:val="left" w:pos="5672"/>
        </w:tabs>
        <w:overflowPunct/>
        <w:autoSpaceDE/>
        <w:autoSpaceDN/>
        <w:adjustRightInd/>
        <w:spacing w:before="180"/>
        <w:jc w:val="both"/>
        <w:textAlignment w:val="auto"/>
        <w:rPr>
          <w:rFonts w:eastAsia="MS Mincho"/>
          <w:sz w:val="22"/>
          <w:szCs w:val="22"/>
          <w:lang w:val="de-DE" w:eastAsia="en-US"/>
        </w:rPr>
      </w:pPr>
      <w:r>
        <w:rPr>
          <w:rFonts w:eastAsia="MS Mincho"/>
          <w:sz w:val="22"/>
          <w:szCs w:val="22"/>
          <w:lang w:val="de-DE" w:eastAsia="en-US"/>
        </w:rPr>
        <w:tab/>
      </w:r>
    </w:p>
    <w:p w14:paraId="481251F0">
      <w:pPr>
        <w:pStyle w:val="39"/>
        <w:widowControl/>
        <w:tabs>
          <w:tab w:val="left" w:pos="2268"/>
        </w:tabs>
        <w:overflowPunct/>
        <w:autoSpaceDE/>
        <w:autoSpaceDN/>
        <w:adjustRightInd/>
        <w:spacing w:after="90"/>
        <w:jc w:val="both"/>
        <w:textAlignment w:val="auto"/>
        <w:rPr>
          <w:sz w:val="22"/>
          <w:szCs w:val="22"/>
          <w:lang w:eastAsia="zh-CN"/>
        </w:rPr>
      </w:pPr>
      <w:r>
        <w:rPr>
          <w:rFonts w:hint="eastAsia" w:eastAsia="MS Mincho"/>
          <w:sz w:val="22"/>
          <w:szCs w:val="22"/>
          <w:lang w:eastAsia="en-US"/>
        </w:rPr>
        <w:t>Agenda Item:</w:t>
      </w:r>
      <w:r>
        <w:rPr>
          <w:rFonts w:hint="eastAsia"/>
          <w:sz w:val="22"/>
          <w:szCs w:val="22"/>
          <w:lang w:eastAsia="zh-CN"/>
        </w:rPr>
        <w:tab/>
      </w:r>
      <w:r>
        <w:rPr>
          <w:rFonts w:hint="eastAsia"/>
          <w:sz w:val="22"/>
          <w:szCs w:val="22"/>
          <w:lang w:eastAsia="zh-CN"/>
        </w:rPr>
        <w:t>8.8.2</w:t>
      </w:r>
    </w:p>
    <w:p w14:paraId="0155E618">
      <w:pPr>
        <w:pStyle w:val="39"/>
        <w:widowControl/>
        <w:tabs>
          <w:tab w:val="left" w:pos="2268"/>
          <w:tab w:val="center" w:pos="4536"/>
          <w:tab w:val="right" w:pos="9072"/>
        </w:tabs>
        <w:overflowPunct/>
        <w:autoSpaceDE/>
        <w:autoSpaceDN/>
        <w:adjustRightInd/>
        <w:spacing w:after="90"/>
        <w:jc w:val="both"/>
        <w:textAlignment w:val="auto"/>
        <w:rPr>
          <w:rFonts w:eastAsia="宋体"/>
          <w:sz w:val="22"/>
          <w:szCs w:val="22"/>
          <w:lang w:val="en-US" w:eastAsia="zh-CN"/>
        </w:rPr>
      </w:pPr>
      <w:r>
        <w:rPr>
          <w:rFonts w:eastAsia="MS Mincho"/>
          <w:sz w:val="22"/>
          <w:szCs w:val="22"/>
          <w:lang w:eastAsia="en-US"/>
        </w:rPr>
        <w:t>Source:</w:t>
      </w:r>
      <w:r>
        <w:rPr>
          <w:rFonts w:hint="eastAsia"/>
          <w:sz w:val="22"/>
          <w:szCs w:val="22"/>
          <w:lang w:eastAsia="zh-CN"/>
        </w:rPr>
        <w:t xml:space="preserve"> </w:t>
      </w:r>
      <w:r>
        <w:rPr>
          <w:rFonts w:hint="eastAsia"/>
          <w:sz w:val="22"/>
          <w:szCs w:val="22"/>
          <w:lang w:eastAsia="zh-CN"/>
        </w:rPr>
        <w:tab/>
      </w:r>
      <w:r>
        <w:rPr>
          <w:rFonts w:hint="eastAsia" w:eastAsia="MS Mincho"/>
          <w:sz w:val="22"/>
          <w:szCs w:val="22"/>
          <w:lang w:eastAsia="en-US"/>
        </w:rPr>
        <w:t>C</w:t>
      </w:r>
      <w:r>
        <w:rPr>
          <w:rFonts w:hint="eastAsia" w:eastAsia="宋体"/>
          <w:sz w:val="22"/>
          <w:szCs w:val="22"/>
          <w:lang w:val="en-US" w:eastAsia="zh-CN"/>
        </w:rPr>
        <w:t>SCN</w:t>
      </w:r>
    </w:p>
    <w:p w14:paraId="68DDE76E">
      <w:pPr>
        <w:pStyle w:val="39"/>
        <w:widowControl/>
        <w:tabs>
          <w:tab w:val="left" w:pos="2268"/>
          <w:tab w:val="center" w:pos="4536"/>
          <w:tab w:val="right" w:pos="9072"/>
        </w:tabs>
        <w:overflowPunct/>
        <w:autoSpaceDE/>
        <w:autoSpaceDN/>
        <w:adjustRightInd/>
        <w:spacing w:after="90"/>
        <w:ind w:left="2268" w:hanging="2268"/>
        <w:jc w:val="both"/>
        <w:textAlignment w:val="auto"/>
        <w:rPr>
          <w:sz w:val="22"/>
          <w:szCs w:val="22"/>
          <w:lang w:val="en-US" w:eastAsia="zh-CN"/>
        </w:rPr>
      </w:pPr>
      <w:r>
        <w:rPr>
          <w:rFonts w:eastAsia="MS Mincho"/>
          <w:sz w:val="22"/>
          <w:szCs w:val="22"/>
          <w:lang w:eastAsia="en-US"/>
        </w:rPr>
        <w:t>Title:</w:t>
      </w:r>
      <w:r>
        <w:rPr>
          <w:rFonts w:hint="eastAsia"/>
          <w:sz w:val="22"/>
          <w:szCs w:val="22"/>
          <w:lang w:eastAsia="zh-CN"/>
        </w:rPr>
        <w:t xml:space="preserve"> </w:t>
      </w:r>
      <w:r>
        <w:rPr>
          <w:rFonts w:hint="eastAsia"/>
          <w:sz w:val="22"/>
          <w:szCs w:val="22"/>
          <w:lang w:eastAsia="zh-CN"/>
        </w:rPr>
        <w:tab/>
      </w:r>
      <w:r>
        <w:rPr>
          <w:sz w:val="22"/>
          <w:szCs w:val="22"/>
          <w:lang w:eastAsia="zh-CN"/>
        </w:rPr>
        <w:t xml:space="preserve">Discussion on Downlink </w:t>
      </w:r>
      <w:r>
        <w:rPr>
          <w:rFonts w:hint="eastAsia"/>
          <w:sz w:val="22"/>
          <w:szCs w:val="22"/>
          <w:lang w:eastAsia="zh-CN"/>
        </w:rPr>
        <w:t>C</w:t>
      </w:r>
      <w:r>
        <w:rPr>
          <w:sz w:val="22"/>
          <w:szCs w:val="22"/>
          <w:lang w:eastAsia="zh-CN"/>
        </w:rPr>
        <w:t xml:space="preserve">overage </w:t>
      </w:r>
      <w:r>
        <w:rPr>
          <w:rFonts w:hint="eastAsia"/>
          <w:sz w:val="22"/>
          <w:szCs w:val="22"/>
          <w:lang w:eastAsia="zh-CN"/>
        </w:rPr>
        <w:t>E</w:t>
      </w:r>
      <w:r>
        <w:rPr>
          <w:sz w:val="22"/>
          <w:szCs w:val="22"/>
          <w:lang w:eastAsia="zh-CN"/>
        </w:rPr>
        <w:t>nhancements</w:t>
      </w:r>
    </w:p>
    <w:p w14:paraId="28EE8230">
      <w:pPr>
        <w:pStyle w:val="39"/>
        <w:widowControl/>
        <w:tabs>
          <w:tab w:val="left" w:pos="2268"/>
          <w:tab w:val="center" w:pos="4536"/>
          <w:tab w:val="right" w:pos="9072"/>
        </w:tabs>
        <w:overflowPunct/>
        <w:autoSpaceDE/>
        <w:autoSpaceDN/>
        <w:adjustRightInd/>
        <w:spacing w:after="90"/>
        <w:jc w:val="both"/>
        <w:textAlignment w:val="auto"/>
        <w:rPr>
          <w:rFonts w:eastAsia="MS Mincho"/>
          <w:sz w:val="22"/>
          <w:szCs w:val="22"/>
          <w:lang w:eastAsia="en-US"/>
        </w:rPr>
      </w:pPr>
      <w:r>
        <w:rPr>
          <w:rFonts w:eastAsia="MS Mincho"/>
          <w:sz w:val="22"/>
          <w:szCs w:val="22"/>
          <w:lang w:eastAsia="en-US"/>
        </w:rPr>
        <w:t>Document for:</w:t>
      </w:r>
      <w:r>
        <w:rPr>
          <w:rFonts w:hint="eastAsia"/>
          <w:sz w:val="22"/>
          <w:szCs w:val="22"/>
          <w:lang w:eastAsia="zh-CN"/>
        </w:rPr>
        <w:t xml:space="preserve"> </w:t>
      </w:r>
      <w:r>
        <w:rPr>
          <w:rFonts w:hint="eastAsia"/>
          <w:sz w:val="22"/>
          <w:szCs w:val="22"/>
          <w:lang w:eastAsia="zh-CN"/>
        </w:rPr>
        <w:tab/>
      </w:r>
      <w:r>
        <w:rPr>
          <w:rFonts w:hint="eastAsia" w:eastAsia="MS Mincho"/>
          <w:sz w:val="22"/>
          <w:szCs w:val="22"/>
          <w:lang w:eastAsia="en-US"/>
        </w:rPr>
        <w:t>Discussion</w:t>
      </w:r>
      <w:r>
        <w:rPr>
          <w:rFonts w:eastAsia="MS Mincho"/>
          <w:sz w:val="22"/>
          <w:szCs w:val="22"/>
          <w:lang w:eastAsia="en-US"/>
        </w:rPr>
        <w:t xml:space="preserve"> and Decision</w:t>
      </w:r>
    </w:p>
    <w:p w14:paraId="71A60018">
      <w:pPr>
        <w:pStyle w:val="2"/>
        <w:spacing w:before="180"/>
        <w:ind w:left="850" w:hanging="849" w:hangingChars="236"/>
        <w:jc w:val="both"/>
      </w:pPr>
      <w:bookmarkStart w:id="0" w:name="_Ref35586532"/>
      <w:r>
        <w:t>Introduction</w:t>
      </w:r>
      <w:bookmarkEnd w:id="0"/>
    </w:p>
    <w:p w14:paraId="3FD7104A">
      <w:pPr>
        <w:spacing w:after="180"/>
        <w:rPr>
          <w:rFonts w:ascii="Times New Roman" w:hAnsi="Times New Roman" w:cs="Times New Roman"/>
          <w:kern w:val="0"/>
          <w:sz w:val="20"/>
          <w:szCs w:val="20"/>
          <w:lang w:val="en-GB"/>
        </w:rPr>
      </w:pPr>
      <w:r>
        <w:rPr>
          <w:rFonts w:hint="eastAsia" w:ascii="Times New Roman" w:hAnsi="Times New Roman" w:cs="Times New Roman"/>
          <w:kern w:val="0"/>
          <w:sz w:val="20"/>
          <w:szCs w:val="20"/>
        </w:rPr>
        <w:t xml:space="preserve">Regarding </w:t>
      </w:r>
      <w:r>
        <w:rPr>
          <w:rFonts w:hint="eastAsia" w:ascii="Times New Roman" w:hAnsi="Times New Roman" w:cs="Times New Roman"/>
          <w:kern w:val="0"/>
          <w:sz w:val="20"/>
          <w:szCs w:val="20"/>
          <w:lang w:val="en-GB"/>
        </w:rPr>
        <w:t>downlink coverage enhancement</w:t>
      </w:r>
      <w:r>
        <w:rPr>
          <w:rFonts w:hint="eastAsia" w:ascii="Times New Roman" w:hAnsi="Times New Roman" w:cs="Times New Roman"/>
          <w:kern w:val="0"/>
          <w:sz w:val="20"/>
          <w:szCs w:val="20"/>
        </w:rPr>
        <w:t>s</w:t>
      </w:r>
      <w:r>
        <w:rPr>
          <w:rFonts w:hint="eastAsia" w:ascii="Times New Roman" w:hAnsi="Times New Roman" w:cs="Times New Roman"/>
          <w:kern w:val="0"/>
          <w:sz w:val="20"/>
          <w:szCs w:val="20"/>
          <w:lang w:val="en-GB"/>
        </w:rPr>
        <w:t xml:space="preserve"> in NR NTN,</w:t>
      </w:r>
      <w:r>
        <w:rPr>
          <w:rFonts w:hint="eastAsia" w:ascii="Times New Roman" w:hAnsi="Times New Roman" w:cs="Times New Roman"/>
          <w:kern w:val="0"/>
          <w:sz w:val="20"/>
          <w:szCs w:val="20"/>
        </w:rPr>
        <w:t xml:space="preserve"> RAN1 has replied to the LS </w:t>
      </w:r>
      <w:r>
        <w:rPr>
          <w:rFonts w:hint="eastAsia" w:ascii="Times New Roman" w:hAnsi="Times New Roman" w:eastAsia="宋体"/>
          <w:sz w:val="20"/>
          <w:szCs w:val="24"/>
        </w:rPr>
        <w:t>R2-2405767</w:t>
      </w:r>
      <w:r>
        <w:rPr>
          <w:rFonts w:hint="eastAsia" w:ascii="Times New Roman" w:hAnsi="Times New Roman" w:cs="Times New Roman"/>
          <w:kern w:val="0"/>
          <w:sz w:val="20"/>
          <w:szCs w:val="20"/>
        </w:rPr>
        <w:t xml:space="preserve"> from RAN2, and t</w:t>
      </w:r>
      <w:r>
        <w:rPr>
          <w:rFonts w:hint="eastAsia" w:ascii="Times New Roman" w:hAnsi="Times New Roman" w:cs="Times New Roman"/>
          <w:kern w:val="0"/>
          <w:sz w:val="20"/>
          <w:szCs w:val="20"/>
          <w:lang w:val="en-GB"/>
        </w:rPr>
        <w:t>he content is excerpted below</w:t>
      </w:r>
      <w:r>
        <w:rPr>
          <w:rFonts w:hint="eastAsia" w:ascii="Times New Roman" w:hAnsi="Times New Roman" w:cs="Times New Roman"/>
          <w:kern w:val="0"/>
          <w:sz w:val="20"/>
          <w:szCs w:val="20"/>
        </w:rPr>
        <w:t>.</w:t>
      </w:r>
      <w:r>
        <w:rPr>
          <w:rFonts w:hint="eastAsia" w:ascii="Times New Roman" w:hAnsi="Times New Roman" w:cs="Times New Roman"/>
          <w:kern w:val="0"/>
          <w:sz w:val="20"/>
          <w:szCs w:val="20"/>
          <w:lang w:val="en-GB"/>
        </w:rPr>
        <w:t xml:space="preserve"> </w:t>
      </w:r>
    </w:p>
    <w:p w14:paraId="472BD96E">
      <w:pPr>
        <w:snapToGrid w:val="0"/>
        <w:rPr>
          <w:bCs/>
          <w:iCs/>
        </w:rPr>
      </w:pPr>
      <w:r>
        <w:rPr>
          <w:rFonts w:hint="eastAsia"/>
          <w:bCs/>
          <w:iCs/>
        </w:rPr>
        <w:t>////////////////////</w:t>
      </w:r>
    </w:p>
    <w:p w14:paraId="20A6A4F5">
      <w:pPr>
        <w:snapToGrid w:val="0"/>
        <w:rPr>
          <w:bCs/>
          <w:iCs/>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0FB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3C7545A">
            <w:pPr>
              <w:pStyle w:val="72"/>
              <w:snapToGrid w:val="0"/>
              <w:ind w:left="0" w:firstLine="0"/>
              <w:rPr>
                <w:rFonts w:eastAsia="Calibri" w:cs="Times New Roman"/>
                <w:lang w:val="de-DE" w:eastAsia="en-US"/>
              </w:rPr>
            </w:pPr>
            <w:r>
              <w:rPr>
                <w:rFonts w:eastAsia="Calibri" w:cs="Times New Roman"/>
                <w:b/>
                <w:lang w:val="en-US" w:eastAsia="en-US"/>
              </w:rPr>
              <w:t>Question1 :</w:t>
            </w:r>
            <w:r>
              <w:rPr>
                <w:rFonts w:eastAsia="Calibri" w:cs="Times New Roman"/>
                <w:b/>
                <w:lang w:val="en-US" w:eastAsia="zh-CN"/>
              </w:rPr>
              <w:t xml:space="preserve"> </w:t>
            </w:r>
            <w:r>
              <w:rPr>
                <w:rFonts w:eastAsia="Calibri" w:cs="Times New Roman"/>
                <w:lang w:val="en-US" w:eastAsia="zh-CN"/>
              </w:rPr>
              <w:t xml:space="preserve">Can </w:t>
            </w:r>
            <w:r>
              <w:rPr>
                <w:rFonts w:eastAsia="Calibri" w:cs="Times New Roman"/>
                <w:lang w:val="en-US" w:eastAsia="en-US"/>
              </w:rPr>
              <w:t xml:space="preserve">RAN1 </w:t>
            </w:r>
            <w:r>
              <w:rPr>
                <w:rFonts w:eastAsia="Calibri" w:cs="Times New Roman"/>
                <w:lang w:val="en-US" w:eastAsia="zh-CN"/>
              </w:rPr>
              <w:t>provide the information</w:t>
            </w:r>
            <w:r>
              <w:rPr>
                <w:rFonts w:eastAsia="Calibri" w:cs="Times New Roman"/>
                <w:lang w:val="en-US" w:eastAsia="en-US"/>
              </w:rPr>
              <w:t xml:space="preserve"> on their progress on whether the existing SSB pattern for an NR cell (e.g. SSB position in burst, SSB index number, etc.) is changed in Rel-19 NR NTN, and whether the SSB periodicity is extended compared with existing TN values</w:t>
            </w:r>
            <w:r>
              <w:rPr>
                <w:rFonts w:eastAsia="Calibri" w:cs="Times New Roman"/>
                <w:lang w:val="en-US" w:eastAsia="zh-CN"/>
              </w:rPr>
              <w:t>?</w:t>
            </w:r>
          </w:p>
        </w:tc>
      </w:tr>
    </w:tbl>
    <w:p w14:paraId="3BCC4282">
      <w:pPr>
        <w:pStyle w:val="72"/>
        <w:snapToGrid w:val="0"/>
        <w:ind w:left="0" w:firstLine="0"/>
        <w:rPr>
          <w:rFonts w:cs="Times New Roman"/>
          <w:b/>
        </w:rPr>
      </w:pPr>
    </w:p>
    <w:p w14:paraId="4685BDB0">
      <w:pPr>
        <w:snapToGrid w:val="0"/>
        <w:rPr>
          <w:rFonts w:ascii="Times New Roman" w:hAnsi="Times New Roman" w:cs="Times New Roman"/>
          <w:b/>
          <w:iCs/>
        </w:rPr>
      </w:pPr>
      <w:r>
        <w:rPr>
          <w:rFonts w:ascii="Times New Roman" w:hAnsi="Times New Roman" w:cs="Times New Roman"/>
          <w:b/>
          <w:iCs/>
        </w:rPr>
        <w:t>Answer to Q1:</w:t>
      </w:r>
    </w:p>
    <w:p w14:paraId="41C42FF5">
      <w:pPr>
        <w:snapToGrid w:val="0"/>
        <w:rPr>
          <w:rFonts w:ascii="Times New Roman" w:hAnsi="Times New Roman" w:cs="Times New Roman"/>
          <w:bCs/>
          <w:iCs/>
        </w:rPr>
      </w:pPr>
      <w:r>
        <w:rPr>
          <w:rFonts w:ascii="Times New Roman" w:hAnsi="Times New Roman" w:cs="Times New Roman"/>
          <w:bCs/>
          <w:iCs/>
        </w:rPr>
        <w:t xml:space="preserve">According to the updated WID (RP-241667), SSB enhancement other than SSB periodicity extension is not considered. Thereby, RAN1 understanding is that </w:t>
      </w:r>
      <w:bookmarkStart w:id="1" w:name="OLE_LINK1"/>
      <w:r>
        <w:rPr>
          <w:rFonts w:ascii="Times New Roman" w:hAnsi="Times New Roman" w:cs="Times New Roman"/>
          <w:bCs/>
          <w:iCs/>
        </w:rPr>
        <w:t>enhancements to the existing SSB patterns</w:t>
      </w:r>
      <w:bookmarkEnd w:id="1"/>
      <w:r>
        <w:rPr>
          <w:rFonts w:ascii="Times New Roman" w:hAnsi="Times New Roman" w:cs="Times New Roman"/>
          <w:bCs/>
          <w:iCs/>
        </w:rPr>
        <w:t xml:space="preserve">, e.g. SSB position in burst, SSB index number, are not within the scope. </w:t>
      </w:r>
    </w:p>
    <w:p w14:paraId="1E70A7AB">
      <w:pPr>
        <w:snapToGrid w:val="0"/>
        <w:rPr>
          <w:rFonts w:ascii="Times New Roman" w:hAnsi="Times New Roman" w:cs="Times New Roman"/>
          <w:bCs/>
          <w:iCs/>
        </w:rPr>
      </w:pPr>
      <w:r>
        <w:rPr>
          <w:rFonts w:ascii="Times New Roman" w:hAnsi="Times New Roman" w:cs="Times New Roman"/>
          <w:bCs/>
          <w:iCs/>
        </w:rPr>
        <w:t xml:space="preserve">The extension of </w:t>
      </w:r>
      <w:bookmarkStart w:id="2" w:name="OLE_LINK2"/>
      <w:r>
        <w:rPr>
          <w:rFonts w:ascii="Times New Roman" w:hAnsi="Times New Roman" w:cs="Times New Roman"/>
          <w:bCs/>
          <w:iCs/>
        </w:rPr>
        <w:t>the SSB periodicity is still under RAN1’s discussion</w:t>
      </w:r>
      <w:bookmarkEnd w:id="2"/>
      <w:r>
        <w:rPr>
          <w:rFonts w:ascii="Times New Roman" w:hAnsi="Times New Roman" w:cs="Times New Roman"/>
          <w:bCs/>
          <w:iCs/>
        </w:rPr>
        <w:t>.</w:t>
      </w:r>
    </w:p>
    <w:p w14:paraId="1C49AEDE">
      <w:pPr>
        <w:snapToGrid w:val="0"/>
        <w:rPr>
          <w:rFonts w:ascii="Times New Roman" w:hAnsi="Times New Roman" w:cs="Times New Roman"/>
          <w:bCs/>
          <w:iCs/>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813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799886F">
            <w:pPr>
              <w:pStyle w:val="72"/>
              <w:snapToGrid w:val="0"/>
              <w:ind w:left="0" w:firstLine="0"/>
              <w:rPr>
                <w:rFonts w:eastAsia="Calibri" w:cs="Times New Roman"/>
                <w:lang w:val="de-DE" w:eastAsia="en-US"/>
              </w:rPr>
            </w:pPr>
            <w:r>
              <w:rPr>
                <w:rFonts w:eastAsia="Calibri" w:cs="Times New Roman"/>
                <w:b/>
                <w:lang w:val="en-US" w:eastAsia="en-US"/>
              </w:rPr>
              <w:t>Question</w:t>
            </w:r>
            <w:r>
              <w:rPr>
                <w:rFonts w:eastAsia="Calibri" w:cs="Times New Roman"/>
                <w:b/>
                <w:lang w:val="en-US" w:eastAsia="zh-CN"/>
              </w:rPr>
              <w:t>4</w:t>
            </w:r>
            <w:r>
              <w:rPr>
                <w:rFonts w:eastAsia="Calibri" w:cs="Times New Roman"/>
                <w:b/>
                <w:lang w:val="en-US" w:eastAsia="en-US"/>
              </w:rPr>
              <w:t xml:space="preserve"> :</w:t>
            </w:r>
            <w:r>
              <w:rPr>
                <w:rFonts w:eastAsia="Calibri" w:cs="Times New Roman"/>
                <w:b/>
                <w:lang w:val="en-US" w:eastAsia="zh-CN"/>
              </w:rPr>
              <w:t xml:space="preserve"> </w:t>
            </w:r>
            <w:r>
              <w:rPr>
                <w:rFonts w:eastAsia="Calibri" w:cs="Times New Roman"/>
                <w:lang w:val="en-US" w:eastAsia="zh-CN"/>
              </w:rPr>
              <w:t xml:space="preserve">RAN2 would like to remind </w:t>
            </w:r>
            <w:r>
              <w:rPr>
                <w:rFonts w:eastAsia="Calibri" w:cs="Times New Roman"/>
                <w:lang w:val="en-US" w:eastAsia="en-US"/>
              </w:rPr>
              <w:t>RAN1 that satellite beams are currently not visible to UEs and any decision about different beam status (i.e. "off", "common messages only" and "active traffic") will likely have to relate to beams visible to the UE (e.g. SSB beams</w:t>
            </w:r>
            <w:r>
              <w:rPr>
                <w:rFonts w:eastAsia="Calibri" w:cs="Times New Roman"/>
                <w:lang w:val="en-US" w:eastAsia="zh-CN"/>
              </w:rPr>
              <w:t>). RAN2 would also like to know whether RAN1 intends to define beam status for beams not visible to the UE or to define new beam status for beams visible to the UE.</w:t>
            </w:r>
          </w:p>
        </w:tc>
      </w:tr>
    </w:tbl>
    <w:p w14:paraId="63F22824">
      <w:pPr>
        <w:pStyle w:val="72"/>
        <w:snapToGrid w:val="0"/>
        <w:ind w:left="0" w:firstLine="0"/>
        <w:rPr>
          <w:rFonts w:cs="Times New Roman"/>
        </w:rPr>
      </w:pPr>
    </w:p>
    <w:p w14:paraId="0CD772EB">
      <w:pPr>
        <w:snapToGrid w:val="0"/>
        <w:rPr>
          <w:rFonts w:ascii="Times New Roman" w:hAnsi="Times New Roman" w:cs="Times New Roman"/>
          <w:b/>
          <w:iCs/>
        </w:rPr>
      </w:pPr>
      <w:r>
        <w:rPr>
          <w:rFonts w:ascii="Times New Roman" w:hAnsi="Times New Roman" w:cs="Times New Roman"/>
          <w:b/>
          <w:iCs/>
        </w:rPr>
        <w:t>Answer to Q4:</w:t>
      </w:r>
    </w:p>
    <w:p w14:paraId="406065C8">
      <w:pPr>
        <w:snapToGrid w:val="0"/>
        <w:rPr>
          <w:rFonts w:ascii="Times New Roman" w:hAnsi="Times New Roman" w:cs="Times New Roman"/>
          <w:bCs/>
          <w:iCs/>
        </w:rPr>
      </w:pPr>
      <w:r>
        <w:rPr>
          <w:rFonts w:ascii="Times New Roman" w:hAnsi="Times New Roman" w:cs="Times New Roman"/>
          <w:bCs/>
          <w:iCs/>
        </w:rPr>
        <w:t>Beam footprint status in terms of "off", "common messages only" and "active traffic” in one of the RAN1 agreements is only defined for the sake of system-level evaluation methodology.</w:t>
      </w:r>
    </w:p>
    <w:p w14:paraId="1F5B4CF1">
      <w:pPr>
        <w:snapToGrid w:val="0"/>
        <w:rPr>
          <w:bCs/>
          <w:iCs/>
        </w:rPr>
      </w:pPr>
    </w:p>
    <w:p w14:paraId="2EDDDF2E">
      <w:pPr>
        <w:snapToGrid w:val="0"/>
        <w:rPr>
          <w:bCs/>
          <w:iCs/>
        </w:rPr>
      </w:pPr>
      <w:r>
        <w:rPr>
          <w:rFonts w:hint="eastAsia"/>
          <w:bCs/>
          <w:iCs/>
        </w:rPr>
        <w:t>////////////////////</w:t>
      </w:r>
    </w:p>
    <w:p w14:paraId="59449962">
      <w:pPr>
        <w:tabs>
          <w:tab w:val="left" w:pos="7350"/>
        </w:tabs>
        <w:spacing w:before="180" w:after="180"/>
        <w:rPr>
          <w:rFonts w:ascii="Times New Roman" w:hAnsi="Times New Roman" w:eastAsia="Malgun Gothic" w:cs="Times New Roman"/>
          <w:kern w:val="0"/>
          <w:sz w:val="20"/>
          <w:szCs w:val="20"/>
          <w:lang w:val="en-GB"/>
        </w:rPr>
      </w:pPr>
      <w:r>
        <w:rPr>
          <w:rFonts w:hint="eastAsia" w:ascii="Times New Roman" w:hAnsi="Times New Roman" w:eastAsia="Malgun Gothic" w:cs="Times New Roman"/>
          <w:kern w:val="0"/>
          <w:sz w:val="20"/>
          <w:szCs w:val="20"/>
          <w:lang w:val="en-GB"/>
        </w:rPr>
        <w:t>Furthermore</w:t>
      </w:r>
      <w:r>
        <w:rPr>
          <w:rFonts w:ascii="Times New Roman" w:hAnsi="Times New Roman" w:eastAsia="Malgun Gothic" w:cs="Times New Roman"/>
          <w:kern w:val="0"/>
          <w:sz w:val="20"/>
          <w:szCs w:val="20"/>
          <w:lang w:val="en-GB"/>
        </w:rPr>
        <w:t>, the following agreements were achieved in RAN2#127 [2].</w:t>
      </w:r>
    </w:p>
    <w:p w14:paraId="79574895">
      <w:pPr>
        <w:pStyle w:val="116"/>
        <w:pBdr>
          <w:top w:val="single" w:color="auto" w:sz="4" w:space="1"/>
          <w:left w:val="single" w:color="auto" w:sz="4" w:space="4"/>
          <w:bottom w:val="single" w:color="auto" w:sz="4" w:space="1"/>
          <w:right w:val="single" w:color="auto" w:sz="4" w:space="4"/>
        </w:pBdr>
        <w:ind w:left="505"/>
        <w:rPr>
          <w:rFonts w:ascii="Times New Roman" w:hAnsi="Times New Roman" w:cs="Times New Roman"/>
          <w:lang w:val="en-US"/>
        </w:rPr>
      </w:pPr>
      <w:r>
        <w:rPr>
          <w:rFonts w:ascii="Times New Roman" w:hAnsi="Times New Roman" w:cs="Times New Roman"/>
          <w:lang w:val="en-US"/>
        </w:rPr>
        <w:t>Agreements:</w:t>
      </w:r>
    </w:p>
    <w:p w14:paraId="2488809B">
      <w:pPr>
        <w:pStyle w:val="116"/>
        <w:pBdr>
          <w:top w:val="single" w:color="auto" w:sz="4" w:space="1"/>
          <w:left w:val="single" w:color="auto" w:sz="4" w:space="4"/>
          <w:bottom w:val="single" w:color="auto" w:sz="4" w:space="1"/>
          <w:right w:val="single" w:color="auto" w:sz="4" w:space="4"/>
        </w:pBdr>
        <w:ind w:left="505"/>
        <w:rPr>
          <w:rFonts w:ascii="Times New Roman" w:hAnsi="Times New Roman" w:cs="Times New Roman"/>
          <w:lang w:val="en-US"/>
        </w:rPr>
      </w:pPr>
      <w:r>
        <w:rPr>
          <w:rFonts w:ascii="Times New Roman" w:hAnsi="Times New Roman" w:cs="Times New Roman"/>
          <w:lang w:val="en-US"/>
        </w:rPr>
        <w:t>1.</w:t>
      </w:r>
      <w:r>
        <w:rPr>
          <w:rFonts w:ascii="Times New Roman" w:hAnsi="Times New Roman" w:cs="Times New Roman"/>
          <w:lang w:val="en-US"/>
        </w:rPr>
        <w:tab/>
      </w:r>
      <w:r>
        <w:rPr>
          <w:rFonts w:ascii="Times New Roman" w:hAnsi="Times New Roman" w:cs="Times New Roman"/>
          <w:lang w:val="en-US"/>
        </w:rPr>
        <w:t>From RAN2 point of view, if the SSB periodicity is no larger than 160ms, there is no RAN2 impact on SSB configuration (there might still be impacts on DTX aspects)</w:t>
      </w:r>
    </w:p>
    <w:p w14:paraId="23BA732E">
      <w:pPr>
        <w:pStyle w:val="116"/>
        <w:pBdr>
          <w:top w:val="single" w:color="auto" w:sz="4" w:space="1"/>
          <w:left w:val="single" w:color="auto" w:sz="4" w:space="4"/>
          <w:bottom w:val="single" w:color="auto" w:sz="4" w:space="1"/>
          <w:right w:val="single" w:color="auto" w:sz="4" w:space="4"/>
        </w:pBdr>
        <w:ind w:left="505"/>
        <w:rPr>
          <w:rFonts w:ascii="Times New Roman" w:hAnsi="Times New Roman" w:cs="Times New Roman"/>
          <w:lang w:val="en-US"/>
        </w:rPr>
      </w:pPr>
      <w:r>
        <w:rPr>
          <w:rFonts w:ascii="Times New Roman" w:hAnsi="Times New Roman" w:cs="Times New Roman"/>
          <w:lang w:val="en-US"/>
        </w:rPr>
        <w:t>2.</w:t>
      </w:r>
      <w:r>
        <w:rPr>
          <w:rFonts w:ascii="Times New Roman" w:hAnsi="Times New Roman" w:cs="Times New Roman"/>
          <w:lang w:val="en-US"/>
        </w:rPr>
        <w:tab/>
      </w:r>
      <w:r>
        <w:rPr>
          <w:rFonts w:ascii="Times New Roman" w:hAnsi="Times New Roman" w:cs="Times New Roman"/>
          <w:lang w:val="en-US"/>
        </w:rPr>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14:paraId="42E18061">
      <w:pPr>
        <w:pStyle w:val="116"/>
        <w:pBdr>
          <w:top w:val="single" w:color="auto" w:sz="4" w:space="1"/>
          <w:left w:val="single" w:color="auto" w:sz="4" w:space="4"/>
          <w:bottom w:val="single" w:color="auto" w:sz="4" w:space="1"/>
          <w:right w:val="single" w:color="auto" w:sz="4" w:space="4"/>
        </w:pBdr>
        <w:ind w:left="505"/>
        <w:rPr>
          <w:rFonts w:ascii="Times New Roman" w:hAnsi="Times New Roman" w:cs="Times New Roman"/>
          <w:lang w:val="en-US"/>
        </w:rPr>
      </w:pPr>
      <w:r>
        <w:rPr>
          <w:rFonts w:ascii="Times New Roman" w:hAnsi="Times New Roman" w:cs="Times New Roman"/>
          <w:lang w:val="en-US"/>
        </w:rPr>
        <w:t>3.</w:t>
      </w:r>
      <w:r>
        <w:rPr>
          <w:rFonts w:ascii="Times New Roman" w:hAnsi="Times New Roman" w:cs="Times New Roman"/>
          <w:lang w:val="en-US"/>
        </w:rPr>
        <w:tab/>
      </w:r>
      <w:r>
        <w:rPr>
          <w:rFonts w:ascii="Times New Roman" w:hAnsi="Times New Roman" w:cs="Times New Roman"/>
          <w:lang w:val="en-US"/>
        </w:rPr>
        <w:t>RAN2 can further consider SMTC impacts due to beam-hopping / larger SSB periodicity</w:t>
      </w:r>
    </w:p>
    <w:p w14:paraId="6006ECD1">
      <w:pPr>
        <w:pStyle w:val="116"/>
        <w:pBdr>
          <w:top w:val="single" w:color="auto" w:sz="4" w:space="1"/>
          <w:left w:val="single" w:color="auto" w:sz="4" w:space="4"/>
          <w:bottom w:val="single" w:color="auto" w:sz="4" w:space="1"/>
          <w:right w:val="single" w:color="auto" w:sz="4" w:space="4"/>
        </w:pBdr>
        <w:ind w:left="505"/>
        <w:rPr>
          <w:rFonts w:ascii="Times New Roman" w:hAnsi="Times New Roman" w:cs="Times New Roman"/>
          <w:lang w:val="en-US"/>
        </w:rPr>
      </w:pPr>
      <w:r>
        <w:rPr>
          <w:rFonts w:ascii="Times New Roman" w:hAnsi="Times New Roman" w:cs="Times New Roman"/>
          <w:lang w:val="en-US"/>
        </w:rPr>
        <w:t>4.</w:t>
      </w:r>
      <w:r>
        <w:rPr>
          <w:rFonts w:ascii="Times New Roman" w:hAnsi="Times New Roman" w:cs="Times New Roman"/>
          <w:lang w:val="en-US"/>
        </w:rPr>
        <w:tab/>
      </w:r>
      <w:bookmarkStart w:id="3" w:name="OLE_LINK10"/>
      <w:r>
        <w:rPr>
          <w:rFonts w:ascii="Times New Roman" w:hAnsi="Times New Roman" w:cs="Times New Roman"/>
          <w:lang w:val="en-US"/>
        </w:rPr>
        <w:t>If there is a need to bar pre-Rel19 NTN UEs from accessing a cell operating with DL coverage enhancement</w:t>
      </w:r>
      <w:bookmarkEnd w:id="3"/>
      <w:r>
        <w:rPr>
          <w:rFonts w:ascii="Times New Roman" w:hAnsi="Times New Roman" w:cs="Times New Roman"/>
          <w:lang w:val="en-US"/>
        </w:rPr>
        <w:t xml:space="preserve"> (e.g. because of extreme SSB periodicity) the existing NTN bar bit can be used. </w:t>
      </w:r>
      <w:bookmarkStart w:id="4" w:name="OLE_LINK13"/>
      <w:r>
        <w:rPr>
          <w:rFonts w:ascii="Times New Roman" w:hAnsi="Times New Roman" w:cs="Times New Roman"/>
          <w:lang w:val="en-US"/>
        </w:rPr>
        <w:t xml:space="preserve">FFS about the behaviour for Rel-19 UEs not </w:t>
      </w:r>
      <w:bookmarkStart w:id="5" w:name="OLE_LINK12"/>
      <w:r>
        <w:rPr>
          <w:rFonts w:ascii="Times New Roman" w:hAnsi="Times New Roman" w:cs="Times New Roman"/>
          <w:lang w:val="en-US"/>
        </w:rPr>
        <w:t xml:space="preserve">supporting DL coverage enhancement </w:t>
      </w:r>
      <w:bookmarkEnd w:id="5"/>
      <w:r>
        <w:rPr>
          <w:rFonts w:ascii="Times New Roman" w:hAnsi="Times New Roman" w:cs="Times New Roman"/>
          <w:lang w:val="en-US"/>
        </w:rPr>
        <w:t>when the existing NTN bar bit is set.</w:t>
      </w:r>
      <w:bookmarkEnd w:id="4"/>
    </w:p>
    <w:p w14:paraId="5EEC23B5">
      <w:pPr>
        <w:tabs>
          <w:tab w:val="left" w:pos="7350"/>
        </w:tabs>
        <w:spacing w:before="180" w:after="180"/>
        <w:rPr>
          <w:rFonts w:ascii="Times New Roman" w:hAnsi="Times New Roman" w:eastAsia="Malgun Gothic" w:cs="Times New Roman"/>
          <w:kern w:val="0"/>
          <w:sz w:val="20"/>
          <w:szCs w:val="20"/>
          <w:lang w:val="en-GB"/>
        </w:rPr>
      </w:pPr>
      <w:r>
        <w:rPr>
          <w:rFonts w:hint="eastAsia" w:ascii="Times New Roman" w:hAnsi="Times New Roman" w:eastAsia="Malgun Gothic" w:cs="Times New Roman"/>
          <w:kern w:val="0"/>
          <w:sz w:val="20"/>
          <w:szCs w:val="20"/>
          <w:lang w:val="en-GB"/>
        </w:rPr>
        <w:t xml:space="preserve">In this contribution, we </w:t>
      </w:r>
      <w:r>
        <w:rPr>
          <w:rFonts w:hint="eastAsia" w:ascii="Times New Roman" w:hAnsi="Times New Roman" w:eastAsia="宋体" w:cs="Times New Roman"/>
          <w:kern w:val="0"/>
          <w:sz w:val="20"/>
          <w:szCs w:val="20"/>
        </w:rPr>
        <w:t xml:space="preserve">discuss </w:t>
      </w:r>
      <w:r>
        <w:rPr>
          <w:rFonts w:hint="eastAsia" w:ascii="Times New Roman" w:hAnsi="Times New Roman" w:eastAsia="Malgun Gothic" w:cs="Times New Roman"/>
          <w:kern w:val="0"/>
          <w:sz w:val="20"/>
          <w:szCs w:val="20"/>
          <w:lang w:val="en-GB"/>
        </w:rPr>
        <w:t>system</w:t>
      </w:r>
      <w:r>
        <w:rPr>
          <w:rFonts w:hint="eastAsia" w:ascii="Times New Roman" w:hAnsi="Times New Roman" w:eastAsia="宋体" w:cs="Times New Roman"/>
          <w:kern w:val="0"/>
          <w:sz w:val="20"/>
          <w:szCs w:val="20"/>
        </w:rPr>
        <w:t xml:space="preserve"> </w:t>
      </w:r>
      <w:r>
        <w:rPr>
          <w:rFonts w:hint="eastAsia" w:ascii="Times New Roman" w:hAnsi="Times New Roman" w:eastAsia="Malgun Gothic" w:cs="Times New Roman"/>
          <w:kern w:val="0"/>
          <w:sz w:val="20"/>
          <w:szCs w:val="20"/>
          <w:lang w:val="en-GB"/>
        </w:rPr>
        <w:t>level downlink coverage enhancement</w:t>
      </w:r>
      <w:r>
        <w:rPr>
          <w:rFonts w:hint="eastAsia" w:ascii="Times New Roman" w:hAnsi="Times New Roman" w:eastAsia="宋体" w:cs="Times New Roman"/>
          <w:kern w:val="0"/>
          <w:sz w:val="20"/>
          <w:szCs w:val="20"/>
        </w:rPr>
        <w:t>s</w:t>
      </w:r>
      <w:r>
        <w:rPr>
          <w:rFonts w:hint="eastAsia" w:ascii="Times New Roman" w:hAnsi="Times New Roman" w:eastAsia="Malgun Gothic" w:cs="Times New Roman"/>
          <w:kern w:val="0"/>
          <w:sz w:val="20"/>
          <w:szCs w:val="20"/>
          <w:lang w:val="en-GB"/>
        </w:rPr>
        <w:t xml:space="preserve"> in NR NTN</w:t>
      </w:r>
      <w:r>
        <w:rPr>
          <w:rFonts w:hint="eastAsia" w:ascii="Times New Roman" w:hAnsi="Times New Roman" w:eastAsia="宋体" w:cs="Times New Roman"/>
          <w:kern w:val="0"/>
          <w:sz w:val="20"/>
          <w:szCs w:val="20"/>
        </w:rPr>
        <w:t xml:space="preserve"> based on the reply LS</w:t>
      </w:r>
      <w:r>
        <w:rPr>
          <w:rFonts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rPr>
        <w:t>[1]</w:t>
      </w:r>
      <w:r>
        <w:rPr>
          <w:rFonts w:ascii="Times New Roman" w:hAnsi="Times New Roman" w:eastAsia="宋体" w:cs="Times New Roman"/>
          <w:kern w:val="0"/>
          <w:sz w:val="20"/>
          <w:szCs w:val="20"/>
        </w:rPr>
        <w:t xml:space="preserve"> and the report of</w:t>
      </w:r>
      <w:r>
        <w:rPr>
          <w:rFonts w:ascii="Times New Roman" w:hAnsi="Times New Roman" w:eastAsia="宋体"/>
          <w:sz w:val="20"/>
          <w:szCs w:val="24"/>
        </w:rPr>
        <w:t xml:space="preserve"> RAN2#127 meeting [2]</w:t>
      </w:r>
      <w:r>
        <w:rPr>
          <w:rFonts w:hint="eastAsia" w:ascii="Times New Roman" w:hAnsi="Times New Roman" w:eastAsia="Malgun Gothic" w:cs="Times New Roman"/>
          <w:kern w:val="0"/>
          <w:sz w:val="20"/>
          <w:szCs w:val="20"/>
          <w:lang w:val="en-GB"/>
        </w:rPr>
        <w:t>.</w:t>
      </w:r>
    </w:p>
    <w:p w14:paraId="0DFD31F2">
      <w:pPr>
        <w:pStyle w:val="2"/>
        <w:spacing w:before="180"/>
        <w:ind w:left="850" w:hanging="849" w:hangingChars="236"/>
        <w:jc w:val="both"/>
        <w:rPr>
          <w:lang w:eastAsia="zh-CN"/>
        </w:rPr>
      </w:pPr>
      <w:r>
        <w:t>Discussion</w:t>
      </w:r>
    </w:p>
    <w:p w14:paraId="0B563094">
      <w:pPr>
        <w:tabs>
          <w:tab w:val="center" w:pos="4819"/>
        </w:tabs>
        <w:spacing w:after="180"/>
        <w:rPr>
          <w:rFonts w:ascii="Times New Roman" w:hAnsi="Times New Roman" w:cs="Times New Roman"/>
          <w:b/>
          <w:i/>
          <w:kern w:val="0"/>
          <w:sz w:val="20"/>
          <w:szCs w:val="20"/>
          <w:u w:val="single"/>
          <w:lang w:val="en-GB"/>
        </w:rPr>
      </w:pPr>
      <w:r>
        <w:rPr>
          <w:rFonts w:hint="eastAsia" w:ascii="Times New Roman" w:hAnsi="Times New Roman" w:cs="Times New Roman"/>
          <w:b/>
          <w:i/>
          <w:kern w:val="0"/>
          <w:sz w:val="20"/>
          <w:szCs w:val="20"/>
          <w:u w:val="single"/>
          <w:lang w:val="en-GB"/>
        </w:rPr>
        <w:t>2</w:t>
      </w:r>
      <w:r>
        <w:rPr>
          <w:rFonts w:ascii="Times New Roman" w:hAnsi="Times New Roman" w:cs="Times New Roman"/>
          <w:b/>
          <w:i/>
          <w:kern w:val="0"/>
          <w:sz w:val="20"/>
          <w:szCs w:val="20"/>
          <w:u w:val="single"/>
          <w:lang w:val="en-GB"/>
        </w:rPr>
        <w:t>.1 Access restriction in Rel-19 NR NTN</w:t>
      </w:r>
    </w:p>
    <w:p w14:paraId="04924841">
      <w:pPr>
        <w:spacing w:after="120"/>
        <w:rPr>
          <w:rFonts w:ascii="Times New Roman" w:hAnsi="Times New Roman" w:cs="Times New Roman"/>
          <w:kern w:val="0"/>
          <w:sz w:val="20"/>
          <w:szCs w:val="20"/>
        </w:rPr>
      </w:pPr>
      <w:r>
        <w:rPr>
          <w:rFonts w:hint="eastAsia" w:ascii="Times New Roman" w:hAnsi="Times New Roman" w:cs="Times New Roman"/>
          <w:kern w:val="0"/>
          <w:sz w:val="20"/>
          <w:szCs w:val="20"/>
        </w:rPr>
        <w:t>I</w:t>
      </w:r>
      <w:r>
        <w:rPr>
          <w:rFonts w:ascii="Times New Roman" w:hAnsi="Times New Roman" w:cs="Times New Roman"/>
          <w:kern w:val="0"/>
          <w:sz w:val="20"/>
          <w:szCs w:val="20"/>
        </w:rPr>
        <w:t>n the last meeting, how to handle legacy UEs was discussed. The companies think beam-hopping mechanisms would increase UE power consumption since the beam state is unknown to legacy UEs and legacy UE</w:t>
      </w:r>
      <w:r>
        <w:rPr>
          <w:rFonts w:hint="eastAsia" w:ascii="Times New Roman" w:hAnsi="Times New Roman" w:cs="Times New Roman"/>
          <w:kern w:val="0"/>
          <w:sz w:val="20"/>
          <w:szCs w:val="20"/>
          <w:lang w:val="en-US" w:eastAsia="zh-CN"/>
        </w:rPr>
        <w:t>s</w:t>
      </w:r>
      <w:r>
        <w:rPr>
          <w:rFonts w:ascii="Times New Roman" w:hAnsi="Times New Roman" w:cs="Times New Roman"/>
          <w:kern w:val="0"/>
          <w:sz w:val="20"/>
          <w:szCs w:val="20"/>
        </w:rPr>
        <w:t xml:space="preserve"> may keep on cell search with no cell found. B</w:t>
      </w:r>
      <w:r>
        <w:rPr>
          <w:rFonts w:hint="eastAsia" w:ascii="Times New Roman" w:hAnsi="Times New Roman" w:cs="Times New Roman"/>
          <w:kern w:val="0"/>
          <w:sz w:val="20"/>
          <w:szCs w:val="20"/>
        </w:rPr>
        <w:t>ased</w:t>
      </w:r>
      <w:r>
        <w:rPr>
          <w:rFonts w:ascii="Times New Roman" w:hAnsi="Times New Roman" w:cs="Times New Roman"/>
          <w:kern w:val="0"/>
          <w:sz w:val="20"/>
          <w:szCs w:val="20"/>
        </w:rPr>
        <w:t xml:space="preserve"> on the discussion in the last meeting, companies tend to bar legacy UE</w:t>
      </w:r>
      <w:r>
        <w:rPr>
          <w:rFonts w:hint="eastAsia" w:ascii="Times New Roman" w:hAnsi="Times New Roman" w:cs="Times New Roman"/>
          <w:kern w:val="0"/>
          <w:sz w:val="20"/>
          <w:szCs w:val="20"/>
          <w:lang w:val="en-US" w:eastAsia="zh-CN"/>
        </w:rPr>
        <w:t>s</w:t>
      </w:r>
      <w:r>
        <w:rPr>
          <w:rFonts w:ascii="Times New Roman" w:hAnsi="Times New Roman" w:cs="Times New Roman"/>
          <w:kern w:val="0"/>
          <w:sz w:val="20"/>
          <w:szCs w:val="20"/>
        </w:rPr>
        <w:t xml:space="preserve"> (i.e., pre-Rel19 NTN UE) from </w:t>
      </w:r>
      <w:bookmarkStart w:id="6" w:name="OLE_LINK11"/>
      <w:r>
        <w:rPr>
          <w:rFonts w:ascii="Times New Roman" w:hAnsi="Times New Roman" w:cs="Times New Roman"/>
          <w:kern w:val="0"/>
          <w:sz w:val="20"/>
          <w:szCs w:val="20"/>
        </w:rPr>
        <w:t>accessing</w:t>
      </w:r>
      <w:bookmarkStart w:id="7" w:name="OLE_LINK14"/>
      <w:r>
        <w:rPr>
          <w:rFonts w:ascii="Times New Roman" w:hAnsi="Times New Roman" w:cs="Times New Roman"/>
          <w:kern w:val="0"/>
          <w:sz w:val="20"/>
          <w:szCs w:val="20"/>
        </w:rPr>
        <w:t xml:space="preserve"> a cell operating with DL coverage enhancement</w:t>
      </w:r>
      <w:bookmarkEnd w:id="6"/>
      <w:bookmarkEnd w:id="7"/>
      <w:r>
        <w:rPr>
          <w:rFonts w:ascii="Times New Roman" w:hAnsi="Times New Roman" w:cs="Times New Roman"/>
          <w:kern w:val="0"/>
          <w:sz w:val="20"/>
          <w:szCs w:val="20"/>
        </w:rPr>
        <w:t xml:space="preserve">. Moreover, RAN2 agreed the existing NTN bar bit can be used if there is a need to bar pre-Rel19 NTN UEs from accessing a cell operating with DL coverage enhancement. In our understanding, barring the legacy UE from accessing a cell operating with DL coverage enhancement is necessary. The network can achieve this access limitation by setting the </w:t>
      </w:r>
      <w:r>
        <w:rPr>
          <w:rFonts w:ascii="Times New Roman" w:hAnsi="Times New Roman" w:cs="Times New Roman"/>
          <w:i/>
          <w:iCs/>
          <w:kern w:val="0"/>
          <w:sz w:val="20"/>
          <w:szCs w:val="20"/>
        </w:rPr>
        <w:t>cellBarredNTN</w:t>
      </w:r>
      <w:r>
        <w:rPr>
          <w:rFonts w:ascii="Times New Roman" w:hAnsi="Times New Roman" w:cs="Times New Roman"/>
          <w:kern w:val="0"/>
          <w:sz w:val="20"/>
          <w:szCs w:val="20"/>
        </w:rPr>
        <w:t xml:space="preserve"> to “barred”. Naturally, </w:t>
      </w:r>
      <w:r>
        <w:rPr>
          <w:rFonts w:hint="eastAsia" w:ascii="Times New Roman" w:hAnsi="Times New Roman" w:cs="Times New Roman"/>
          <w:kern w:val="0"/>
          <w:sz w:val="20"/>
          <w:szCs w:val="20"/>
        </w:rPr>
        <w:t>a</w:t>
      </w:r>
      <w:r>
        <w:rPr>
          <w:rFonts w:ascii="Times New Roman" w:hAnsi="Times New Roman" w:cs="Times New Roman"/>
          <w:kern w:val="0"/>
          <w:sz w:val="20"/>
          <w:szCs w:val="20"/>
        </w:rPr>
        <w:t xml:space="preserve"> new NTN bar bit should be introduced for </w:t>
      </w:r>
      <w:r>
        <w:rPr>
          <w:rFonts w:hint="eastAsia" w:ascii="Times New Roman" w:hAnsi="Times New Roman" w:cs="Times New Roman"/>
          <w:kern w:val="0"/>
          <w:sz w:val="20"/>
          <w:szCs w:val="20"/>
        </w:rPr>
        <w:t>Rel</w:t>
      </w:r>
      <w:r>
        <w:rPr>
          <w:rFonts w:ascii="Times New Roman" w:hAnsi="Times New Roman" w:cs="Times New Roman"/>
          <w:kern w:val="0"/>
          <w:sz w:val="20"/>
          <w:szCs w:val="20"/>
        </w:rPr>
        <w:t xml:space="preserve">-19 </w:t>
      </w:r>
      <w:r>
        <w:rPr>
          <w:rFonts w:hint="eastAsia" w:ascii="Times New Roman" w:hAnsi="Times New Roman" w:cs="Times New Roman"/>
          <w:kern w:val="0"/>
          <w:sz w:val="20"/>
          <w:szCs w:val="20"/>
        </w:rPr>
        <w:t>NTN UE</w:t>
      </w:r>
      <w:r>
        <w:rPr>
          <w:rFonts w:ascii="Times New Roman" w:hAnsi="Times New Roman" w:cs="Times New Roman"/>
          <w:kern w:val="0"/>
          <w:sz w:val="20"/>
          <w:szCs w:val="20"/>
        </w:rPr>
        <w:t xml:space="preserve"> to determine whether can access the NTN cell.</w:t>
      </w:r>
    </w:p>
    <w:p w14:paraId="7AEA98B6">
      <w:pPr>
        <w:spacing w:after="180"/>
        <w:rPr>
          <w:rFonts w:ascii="Times New Roman" w:hAnsi="Times New Roman" w:cs="Times New Roman"/>
          <w:b/>
          <w:bCs/>
          <w:kern w:val="0"/>
          <w:sz w:val="20"/>
          <w:szCs w:val="20"/>
        </w:rPr>
      </w:pPr>
      <w:r>
        <w:rPr>
          <w:rFonts w:hint="eastAsia" w:ascii="Times New Roman" w:hAnsi="Times New Roman" w:cs="Times New Roman"/>
          <w:b/>
          <w:bCs/>
          <w:kern w:val="0"/>
          <w:sz w:val="20"/>
          <w:szCs w:val="20"/>
        </w:rPr>
        <w:t>P</w:t>
      </w:r>
      <w:r>
        <w:rPr>
          <w:rFonts w:ascii="Times New Roman" w:hAnsi="Times New Roman" w:cs="Times New Roman"/>
          <w:b/>
          <w:bCs/>
          <w:kern w:val="0"/>
          <w:sz w:val="20"/>
          <w:szCs w:val="20"/>
        </w:rPr>
        <w:t xml:space="preserve">roposal 1: A new NTN bar bit should be introduced for </w:t>
      </w:r>
      <w:r>
        <w:rPr>
          <w:rFonts w:hint="eastAsia" w:ascii="Times New Roman" w:hAnsi="Times New Roman" w:cs="Times New Roman"/>
          <w:b/>
          <w:bCs/>
          <w:kern w:val="0"/>
          <w:sz w:val="20"/>
          <w:szCs w:val="20"/>
        </w:rPr>
        <w:t>R</w:t>
      </w:r>
      <w:r>
        <w:rPr>
          <w:rFonts w:ascii="Times New Roman" w:hAnsi="Times New Roman" w:cs="Times New Roman"/>
          <w:b/>
          <w:bCs/>
          <w:kern w:val="0"/>
          <w:sz w:val="20"/>
          <w:szCs w:val="20"/>
        </w:rPr>
        <w:t xml:space="preserve">19 </w:t>
      </w:r>
      <w:r>
        <w:rPr>
          <w:rFonts w:hint="eastAsia" w:ascii="Times New Roman" w:hAnsi="Times New Roman" w:cs="Times New Roman"/>
          <w:b/>
          <w:bCs/>
          <w:kern w:val="0"/>
          <w:sz w:val="20"/>
          <w:szCs w:val="20"/>
        </w:rPr>
        <w:t>NR</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NTN</w:t>
      </w:r>
      <w:r>
        <w:rPr>
          <w:rFonts w:ascii="Times New Roman" w:hAnsi="Times New Roman" w:cs="Times New Roman"/>
          <w:b/>
          <w:bCs/>
          <w:kern w:val="0"/>
          <w:sz w:val="20"/>
          <w:szCs w:val="20"/>
        </w:rPr>
        <w:t>.</w:t>
      </w:r>
    </w:p>
    <w:p w14:paraId="14F179AD">
      <w:pPr>
        <w:spacing w:after="120"/>
        <w:rPr>
          <w:rFonts w:ascii="Times New Roman" w:hAnsi="Times New Roman" w:cs="Times New Roman"/>
          <w:kern w:val="0"/>
          <w:sz w:val="20"/>
          <w:szCs w:val="20"/>
        </w:rPr>
      </w:pPr>
      <w:r>
        <w:rPr>
          <w:rFonts w:hint="eastAsia" w:ascii="Times New Roman" w:hAnsi="Times New Roman" w:cs="Times New Roman"/>
          <w:kern w:val="0"/>
          <w:sz w:val="20"/>
          <w:szCs w:val="20"/>
        </w:rPr>
        <w:t>F</w:t>
      </w:r>
      <w:r>
        <w:rPr>
          <w:rFonts w:ascii="Times New Roman" w:hAnsi="Times New Roman" w:cs="Times New Roman"/>
          <w:kern w:val="0"/>
          <w:sz w:val="20"/>
          <w:szCs w:val="20"/>
        </w:rPr>
        <w:t>urthermore, according to the agreement in the last meeting, RAN2 should further discuss the behavior of Rel-19 UEs not supporting DL coverage enhancement. From our perspective, there are three options regarding such UE behavior, which are listed as follows.</w:t>
      </w:r>
    </w:p>
    <w:p w14:paraId="0ED5A98F">
      <w:pPr>
        <w:numPr>
          <w:ilvl w:val="0"/>
          <w:numId w:val="18"/>
        </w:numPr>
        <w:spacing w:after="180"/>
        <w:rPr>
          <w:rFonts w:ascii="Times New Roman" w:hAnsi="Times New Roman" w:eastAsia="Calibri" w:cs="Times New Roman"/>
          <w:kern w:val="0"/>
          <w:sz w:val="20"/>
          <w:szCs w:val="20"/>
        </w:rPr>
      </w:pPr>
      <w:r>
        <w:rPr>
          <w:rFonts w:hint="eastAsia" w:ascii="Times New Roman" w:hAnsi="Times New Roman" w:eastAsia="Calibri" w:cs="Times New Roman"/>
          <w:kern w:val="0"/>
          <w:sz w:val="20"/>
          <w:szCs w:val="20"/>
        </w:rPr>
        <w:t>O</w:t>
      </w:r>
      <w:r>
        <w:rPr>
          <w:rFonts w:ascii="Times New Roman" w:hAnsi="Times New Roman" w:eastAsia="Calibri" w:cs="Times New Roman"/>
          <w:kern w:val="0"/>
          <w:sz w:val="20"/>
          <w:szCs w:val="20"/>
        </w:rPr>
        <w:t>ption 1:</w:t>
      </w:r>
      <w:bookmarkStart w:id="8" w:name="OLE_LINK15"/>
      <w:r>
        <w:rPr>
          <w:rFonts w:ascii="Times New Roman" w:hAnsi="Times New Roman" w:eastAsia="Calibri" w:cs="Times New Roman"/>
          <w:kern w:val="0"/>
          <w:sz w:val="20"/>
          <w:szCs w:val="20"/>
        </w:rPr>
        <w:t xml:space="preserve"> Rel-19 UEs not supporting DL coverage enhancement</w:t>
      </w:r>
      <w:bookmarkEnd w:id="8"/>
      <w:r>
        <w:rPr>
          <w:rFonts w:ascii="Times New Roman" w:hAnsi="Times New Roman" w:eastAsia="Calibri" w:cs="Times New Roman"/>
          <w:kern w:val="0"/>
          <w:sz w:val="20"/>
          <w:szCs w:val="20"/>
        </w:rPr>
        <w:t xml:space="preserve"> can access a cell </w:t>
      </w:r>
      <w:bookmarkStart w:id="9" w:name="OLE_LINK16"/>
      <w:r>
        <w:rPr>
          <w:rFonts w:ascii="Times New Roman" w:hAnsi="Times New Roman" w:eastAsia="Calibri" w:cs="Times New Roman"/>
          <w:kern w:val="0"/>
          <w:sz w:val="20"/>
          <w:szCs w:val="20"/>
        </w:rPr>
        <w:t>operating with DL coverage enhancement</w:t>
      </w:r>
      <w:bookmarkEnd w:id="9"/>
      <w:r>
        <w:rPr>
          <w:rFonts w:ascii="Times New Roman" w:hAnsi="Times New Roman" w:eastAsia="Calibri" w:cs="Times New Roman"/>
          <w:kern w:val="0"/>
          <w:sz w:val="20"/>
          <w:szCs w:val="20"/>
        </w:rPr>
        <w:t xml:space="preserve"> for normal service;</w:t>
      </w:r>
    </w:p>
    <w:p w14:paraId="35D67FE8">
      <w:pPr>
        <w:numPr>
          <w:ilvl w:val="0"/>
          <w:numId w:val="18"/>
        </w:numPr>
        <w:spacing w:after="180"/>
        <w:rPr>
          <w:rFonts w:ascii="Times New Roman" w:hAnsi="Times New Roman" w:eastAsia="Calibri" w:cs="Times New Roman"/>
          <w:kern w:val="0"/>
          <w:sz w:val="20"/>
          <w:szCs w:val="20"/>
        </w:rPr>
      </w:pPr>
      <w:r>
        <w:rPr>
          <w:rFonts w:ascii="Times New Roman" w:hAnsi="Times New Roman" w:cs="Times New Roman"/>
          <w:kern w:val="0"/>
          <w:sz w:val="20"/>
          <w:szCs w:val="20"/>
        </w:rPr>
        <w:t xml:space="preserve">Option 2: </w:t>
      </w:r>
      <w:r>
        <w:rPr>
          <w:rFonts w:ascii="Times New Roman" w:hAnsi="Times New Roman" w:eastAsia="Calibri" w:cs="Times New Roman"/>
          <w:kern w:val="0"/>
          <w:sz w:val="20"/>
          <w:szCs w:val="20"/>
        </w:rPr>
        <w:t>Rel-19 UEs not supporting DL coverage enhancement cannot access a cell operating with DL coverage enhancement for any service;</w:t>
      </w:r>
    </w:p>
    <w:p w14:paraId="00F5C086">
      <w:pPr>
        <w:numPr>
          <w:ilvl w:val="0"/>
          <w:numId w:val="18"/>
        </w:numPr>
        <w:spacing w:after="180"/>
        <w:rPr>
          <w:rFonts w:ascii="Times New Roman" w:hAnsi="Times New Roman" w:eastAsia="Calibri" w:cs="Times New Roman"/>
          <w:kern w:val="0"/>
          <w:sz w:val="20"/>
          <w:szCs w:val="20"/>
        </w:rPr>
      </w:pPr>
      <w:r>
        <w:rPr>
          <w:rFonts w:ascii="Times New Roman" w:hAnsi="Times New Roman" w:cs="Times New Roman"/>
          <w:kern w:val="0"/>
          <w:sz w:val="20"/>
          <w:szCs w:val="20"/>
        </w:rPr>
        <w:t>Option 3:</w:t>
      </w:r>
      <w:r>
        <w:rPr>
          <w:rFonts w:ascii="Times New Roman" w:hAnsi="Times New Roman" w:eastAsia="Calibri" w:cs="Times New Roman"/>
          <w:kern w:val="0"/>
          <w:sz w:val="20"/>
          <w:szCs w:val="20"/>
        </w:rPr>
        <w:t xml:space="preserve"> Rel-19 UEs not supporting DL coverage enhancement can access a cell operating with DL coverage enhancement </w:t>
      </w:r>
      <w:r>
        <w:rPr>
          <w:rFonts w:hint="eastAsia" w:ascii="Times New Roman" w:hAnsi="Times New Roman" w:eastAsia="Calibri" w:cs="Times New Roman"/>
          <w:kern w:val="0"/>
          <w:sz w:val="20"/>
          <w:szCs w:val="20"/>
        </w:rPr>
        <w:t>at</w:t>
      </w:r>
      <w:r>
        <w:rPr>
          <w:rFonts w:ascii="Times New Roman" w:hAnsi="Times New Roman" w:eastAsia="Calibri" w:cs="Times New Roman"/>
          <w:kern w:val="0"/>
          <w:sz w:val="20"/>
          <w:szCs w:val="20"/>
        </w:rPr>
        <w:t xml:space="preserve"> least for limited service.</w:t>
      </w:r>
    </w:p>
    <w:p w14:paraId="6EE794F7">
      <w:pPr>
        <w:spacing w:after="120"/>
        <w:rPr>
          <w:rFonts w:ascii="Times New Roman" w:hAnsi="Times New Roman" w:cs="Times New Roman"/>
          <w:kern w:val="0"/>
          <w:sz w:val="20"/>
          <w:szCs w:val="20"/>
        </w:rPr>
      </w:pPr>
      <w:r>
        <w:rPr>
          <w:rFonts w:ascii="Times New Roman" w:hAnsi="Times New Roman" w:cs="Times New Roman"/>
          <w:kern w:val="0"/>
          <w:sz w:val="20"/>
          <w:szCs w:val="20"/>
        </w:rPr>
        <w:t>F</w:t>
      </w:r>
      <w:r>
        <w:rPr>
          <w:rFonts w:hint="eastAsia" w:ascii="Times New Roman" w:hAnsi="Times New Roman" w:cs="Times New Roman"/>
          <w:kern w:val="0"/>
          <w:sz w:val="20"/>
          <w:szCs w:val="20"/>
        </w:rPr>
        <w:t>or</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option</w:t>
      </w:r>
      <w:r>
        <w:rPr>
          <w:rFonts w:ascii="Times New Roman" w:hAnsi="Times New Roman" w:cs="Times New Roman"/>
          <w:kern w:val="0"/>
          <w:sz w:val="20"/>
          <w:szCs w:val="20"/>
        </w:rPr>
        <w:t xml:space="preserve"> 1, since such UEs don’t support DL coverage enhancement</w:t>
      </w:r>
      <w:r>
        <w:rPr>
          <w:rFonts w:hint="eastAsia" w:ascii="Times New Roman" w:hAnsi="Times New Roman" w:cs="Times New Roman"/>
          <w:kern w:val="0"/>
          <w:sz w:val="20"/>
          <w:szCs w:val="20"/>
          <w:lang w:val="en-US" w:eastAsia="zh-CN"/>
        </w:rPr>
        <w:t xml:space="preserve"> and</w:t>
      </w:r>
      <w:r>
        <w:rPr>
          <w:rFonts w:ascii="Times New Roman" w:hAnsi="Times New Roman" w:cs="Times New Roman"/>
          <w:kern w:val="0"/>
          <w:sz w:val="20"/>
          <w:szCs w:val="20"/>
        </w:rPr>
        <w:t xml:space="preserve"> </w:t>
      </w:r>
      <w:bookmarkStart w:id="10" w:name="OLE_LINK6"/>
      <w:r>
        <w:rPr>
          <w:rFonts w:hint="eastAsia" w:ascii="Times New Roman" w:hAnsi="Times New Roman" w:cs="Times New Roman"/>
          <w:kern w:val="0"/>
          <w:sz w:val="20"/>
          <w:szCs w:val="20"/>
          <w:lang w:val="en-US" w:eastAsia="zh-CN"/>
        </w:rPr>
        <w:t xml:space="preserve">can't </w:t>
      </w:r>
      <w:r>
        <w:rPr>
          <w:rFonts w:hint="eastAsia" w:ascii="Times New Roman" w:hAnsi="Times New Roman" w:cs="Times New Roman"/>
          <w:kern w:val="0"/>
          <w:sz w:val="20"/>
          <w:szCs w:val="20"/>
        </w:rPr>
        <w:t>a</w:t>
      </w:r>
      <w:r>
        <w:rPr>
          <w:rFonts w:ascii="Times New Roman" w:hAnsi="Times New Roman" w:cs="Times New Roman"/>
          <w:kern w:val="0"/>
          <w:sz w:val="20"/>
          <w:szCs w:val="20"/>
        </w:rPr>
        <w:t>c</w:t>
      </w:r>
      <w:r>
        <w:rPr>
          <w:rFonts w:hint="eastAsia" w:ascii="Times New Roman" w:hAnsi="Times New Roman" w:cs="Times New Roman"/>
          <w:kern w:val="0"/>
          <w:sz w:val="20"/>
          <w:szCs w:val="20"/>
        </w:rPr>
        <w:t>quire</w:t>
      </w:r>
      <w:bookmarkEnd w:id="10"/>
      <w:r>
        <w:rPr>
          <w:rFonts w:ascii="Times New Roman" w:hAnsi="Times New Roman" w:cs="Times New Roman"/>
          <w:kern w:val="0"/>
          <w:sz w:val="20"/>
          <w:szCs w:val="20"/>
        </w:rPr>
        <w:t xml:space="preserve"> beam</w:t>
      </w:r>
      <w:r>
        <w:rPr>
          <w:rFonts w:hint="eastAsia" w:ascii="Times New Roman" w:hAnsi="Times New Roman" w:cs="Times New Roman"/>
          <w:kern w:val="0"/>
          <w:sz w:val="20"/>
          <w:szCs w:val="20"/>
        </w:rPr>
        <w:t xml:space="preserve"> hopping</w:t>
      </w:r>
      <w:r>
        <w:rPr>
          <w:rFonts w:ascii="Times New Roman" w:hAnsi="Times New Roman" w:cs="Times New Roman"/>
          <w:kern w:val="0"/>
          <w:sz w:val="20"/>
          <w:szCs w:val="20"/>
        </w:rPr>
        <w:t xml:space="preserve"> configuration</w:t>
      </w:r>
      <w:r>
        <w:rPr>
          <w:rFonts w:hint="eastAsia" w:ascii="Times New Roman" w:hAnsi="Times New Roman" w:cs="Times New Roman"/>
          <w:kern w:val="0"/>
          <w:sz w:val="20"/>
          <w:szCs w:val="20"/>
          <w:lang w:val="en-US" w:eastAsia="zh-CN"/>
        </w:rPr>
        <w:t>,</w:t>
      </w:r>
      <w:r>
        <w:rPr>
          <w:rFonts w:ascii="Times New Roman" w:hAnsi="Times New Roman" w:cs="Times New Roman"/>
          <w:kern w:val="0"/>
          <w:sz w:val="20"/>
          <w:szCs w:val="20"/>
        </w:rPr>
        <w:t xml:space="preserve"> UEs may perform unnecessary operations in beam “off” state (e.g., monitor paging, measurement and perform RACH), </w:t>
      </w:r>
      <w:r>
        <w:rPr>
          <w:rFonts w:hint="eastAsia" w:ascii="Times New Roman" w:hAnsi="Times New Roman" w:cs="Times New Roman"/>
          <w:kern w:val="0"/>
          <w:sz w:val="20"/>
          <w:szCs w:val="20"/>
        </w:rPr>
        <w:t xml:space="preserve">and </w:t>
      </w:r>
      <w:r>
        <w:rPr>
          <w:rFonts w:ascii="Times New Roman" w:hAnsi="Times New Roman" w:cs="Times New Roman"/>
          <w:kern w:val="0"/>
          <w:sz w:val="20"/>
          <w:szCs w:val="20"/>
        </w:rPr>
        <w:t xml:space="preserve">this will result in much unnecessary power consume. For option 2, considering the following scenario, if all the cells that the UE can detect over a period of time operate with DL coverage enhancement, then the UE </w:t>
      </w:r>
      <w:r>
        <w:rPr>
          <w:rFonts w:hint="eastAsia" w:ascii="Times New Roman" w:hAnsi="Times New Roman" w:cs="Times New Roman"/>
          <w:kern w:val="0"/>
          <w:sz w:val="20"/>
          <w:szCs w:val="20"/>
          <w:lang w:val="en-US" w:eastAsia="zh-CN"/>
        </w:rPr>
        <w:t xml:space="preserve">can't </w:t>
      </w:r>
      <w:r>
        <w:rPr>
          <w:rFonts w:ascii="Times New Roman" w:hAnsi="Times New Roman" w:cs="Times New Roman"/>
          <w:kern w:val="0"/>
          <w:sz w:val="20"/>
          <w:szCs w:val="20"/>
        </w:rPr>
        <w:t>access any service during that time. We think this is a bad experience for the UE</w:t>
      </w:r>
      <w:r>
        <w:t xml:space="preserve"> </w:t>
      </w:r>
      <w:r>
        <w:rPr>
          <w:rFonts w:ascii="Times New Roman" w:hAnsi="Times New Roman" w:cs="Times New Roman"/>
          <w:kern w:val="0"/>
          <w:sz w:val="20"/>
          <w:szCs w:val="20"/>
        </w:rPr>
        <w:t xml:space="preserve">especially in situations where </w:t>
      </w:r>
      <w:r>
        <w:rPr>
          <w:rFonts w:hint="eastAsia" w:ascii="Times New Roman" w:hAnsi="Times New Roman" w:cs="Times New Roman"/>
          <w:kern w:val="0"/>
          <w:sz w:val="20"/>
          <w:szCs w:val="20"/>
          <w:lang w:val="en-US" w:eastAsia="zh-CN"/>
        </w:rPr>
        <w:t xml:space="preserve">the </w:t>
      </w:r>
      <w:r>
        <w:rPr>
          <w:rFonts w:ascii="Times New Roman" w:hAnsi="Times New Roman" w:cs="Times New Roman"/>
          <w:kern w:val="0"/>
          <w:sz w:val="20"/>
          <w:szCs w:val="20"/>
        </w:rPr>
        <w:t>UE needs to make an emergency call. Therefore,</w:t>
      </w:r>
      <w:r>
        <w:t xml:space="preserve"> </w:t>
      </w:r>
      <w:r>
        <w:rPr>
          <w:rFonts w:ascii="Times New Roman" w:hAnsi="Times New Roman" w:cs="Times New Roman"/>
          <w:kern w:val="0"/>
          <w:sz w:val="20"/>
          <w:szCs w:val="20"/>
        </w:rPr>
        <w:t>considering that both option 1 and option 2 have shortcomings, we think option 3 is more reasonable, i.e., the cell operating with DL coverage enhancement allows Rel-19 UEs not supporting DL coverage enhancement access for limited service (e.g., initiate emergency calls, receive ETWS and CMAS).</w:t>
      </w:r>
    </w:p>
    <w:p w14:paraId="454AC217">
      <w:pPr>
        <w:spacing w:after="180"/>
        <w:rPr>
          <w:rFonts w:ascii="Times New Roman" w:hAnsi="Times New Roman" w:cs="Times New Roman"/>
          <w:b/>
          <w:bCs/>
          <w:kern w:val="0"/>
          <w:sz w:val="20"/>
          <w:szCs w:val="20"/>
        </w:rPr>
      </w:pPr>
      <w:r>
        <w:rPr>
          <w:rFonts w:hint="eastAsia" w:ascii="Times New Roman" w:hAnsi="Times New Roman" w:cs="Times New Roman"/>
          <w:b/>
          <w:bCs/>
          <w:kern w:val="0"/>
          <w:sz w:val="20"/>
          <w:szCs w:val="20"/>
        </w:rPr>
        <w:t>P</w:t>
      </w:r>
      <w:r>
        <w:rPr>
          <w:rFonts w:ascii="Times New Roman" w:hAnsi="Times New Roman" w:cs="Times New Roman"/>
          <w:b/>
          <w:bCs/>
          <w:kern w:val="0"/>
          <w:sz w:val="20"/>
          <w:szCs w:val="20"/>
        </w:rPr>
        <w:t>roposal 2: Rel-19 UEs not supporting DL coverage enhancement are allowed to access a cell operating with DL coverage enhancement at least for limited service.</w:t>
      </w:r>
    </w:p>
    <w:p w14:paraId="169D5565">
      <w:pPr>
        <w:spacing w:after="180"/>
        <w:rPr>
          <w:rFonts w:ascii="Times New Roman" w:hAnsi="Times New Roman" w:cs="Times New Roman"/>
          <w:kern w:val="0"/>
          <w:sz w:val="20"/>
          <w:szCs w:val="20"/>
          <w:lang w:val="en-GB"/>
        </w:rPr>
      </w:pPr>
      <w:r>
        <w:rPr>
          <w:rFonts w:hint="eastAsia" w:ascii="Times New Roman" w:hAnsi="Times New Roman" w:cs="Times New Roman"/>
          <w:b/>
          <w:i/>
          <w:kern w:val="0"/>
          <w:sz w:val="20"/>
          <w:szCs w:val="20"/>
          <w:u w:val="single"/>
          <w:lang w:val="en-GB"/>
        </w:rPr>
        <w:t>2.</w:t>
      </w:r>
      <w:r>
        <w:rPr>
          <w:rFonts w:ascii="Times New Roman" w:hAnsi="Times New Roman" w:cs="Times New Roman"/>
          <w:b/>
          <w:i/>
          <w:kern w:val="0"/>
          <w:sz w:val="20"/>
          <w:szCs w:val="20"/>
          <w:u w:val="single"/>
        </w:rPr>
        <w:t>2</w:t>
      </w:r>
      <w:r>
        <w:rPr>
          <w:rFonts w:hint="eastAsia" w:ascii="Times New Roman" w:hAnsi="Times New Roman" w:cs="Times New Roman"/>
          <w:b/>
          <w:i/>
          <w:kern w:val="0"/>
          <w:sz w:val="20"/>
          <w:szCs w:val="20"/>
          <w:u w:val="single"/>
          <w:lang w:val="en-GB"/>
        </w:rPr>
        <w:t xml:space="preserve"> Analyses</w:t>
      </w:r>
      <w:r>
        <w:rPr>
          <w:rFonts w:ascii="Times New Roman" w:hAnsi="Times New Roman" w:cs="Times New Roman"/>
          <w:b/>
          <w:i/>
          <w:kern w:val="0"/>
          <w:sz w:val="20"/>
          <w:szCs w:val="20"/>
          <w:u w:val="single"/>
          <w:lang w:val="en-GB"/>
        </w:rPr>
        <w:t xml:space="preserve"> </w:t>
      </w:r>
      <w:r>
        <w:rPr>
          <w:rFonts w:hint="eastAsia" w:ascii="Times New Roman" w:hAnsi="Times New Roman" w:cs="Times New Roman"/>
          <w:b/>
          <w:i/>
          <w:kern w:val="0"/>
          <w:sz w:val="20"/>
          <w:szCs w:val="20"/>
          <w:u w:val="single"/>
          <w:lang w:val="en-GB"/>
        </w:rPr>
        <w:t>of</w:t>
      </w:r>
      <w:r>
        <w:rPr>
          <w:rFonts w:ascii="Times New Roman" w:hAnsi="Times New Roman" w:cs="Times New Roman"/>
          <w:b/>
          <w:i/>
          <w:kern w:val="0"/>
          <w:sz w:val="20"/>
          <w:szCs w:val="20"/>
          <w:u w:val="single"/>
          <w:lang w:val="en-GB"/>
        </w:rPr>
        <w:t xml:space="preserve"> </w:t>
      </w:r>
      <w:r>
        <w:rPr>
          <w:rFonts w:hint="eastAsia" w:ascii="Times New Roman" w:hAnsi="Times New Roman" w:cs="Times New Roman"/>
          <w:b/>
          <w:i/>
          <w:kern w:val="0"/>
          <w:sz w:val="20"/>
          <w:szCs w:val="20"/>
          <w:u w:val="single"/>
          <w:lang w:val="en-GB"/>
        </w:rPr>
        <w:t>cell</w:t>
      </w:r>
      <w:r>
        <w:rPr>
          <w:rFonts w:ascii="Times New Roman" w:hAnsi="Times New Roman" w:cs="Times New Roman"/>
          <w:b/>
          <w:i/>
          <w:kern w:val="0"/>
          <w:sz w:val="20"/>
          <w:szCs w:val="20"/>
          <w:u w:val="single"/>
          <w:lang w:val="en-GB"/>
        </w:rPr>
        <w:t>/beam level DTX</w:t>
      </w:r>
    </w:p>
    <w:p w14:paraId="2CE1CE3F">
      <w:pPr>
        <w:spacing w:after="120"/>
        <w:rPr>
          <w:rFonts w:ascii="Times New Roman" w:hAnsi="Times New Roman" w:cs="Times New Roman"/>
          <w:kern w:val="0"/>
          <w:sz w:val="20"/>
          <w:szCs w:val="20"/>
        </w:rPr>
      </w:pPr>
      <w:r>
        <w:rPr>
          <w:rFonts w:ascii="Times New Roman" w:hAnsi="Times New Roman" w:cs="Times New Roman"/>
          <w:kern w:val="0"/>
          <w:sz w:val="20"/>
          <w:szCs w:val="20"/>
        </w:rPr>
        <w:t>Considering that satellite service area may consist of thousands of satellite beams, only a portion of these beams can be activated</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rPr>
        <w:t xml:space="preserve">at any given time due to limited power and the nominal EIRP density per satellite beam. In order to enhance downlink coverage, beam hopping is an efficient technology that allows dynamic and flexible power sharing between satellite beams. </w:t>
      </w:r>
      <w:r>
        <w:rPr>
          <w:rFonts w:hint="eastAsia" w:ascii="Times New Roman" w:hAnsi="Times New Roman" w:cs="Times New Roman"/>
          <w:kern w:val="0"/>
          <w:sz w:val="20"/>
          <w:szCs w:val="20"/>
        </w:rPr>
        <w:t>Therefore, i</w:t>
      </w:r>
      <w:r>
        <w:rPr>
          <w:rFonts w:ascii="Times New Roman" w:hAnsi="Times New Roman" w:cs="Times New Roman"/>
          <w:kern w:val="0"/>
          <w:sz w:val="20"/>
          <w:szCs w:val="20"/>
        </w:rPr>
        <w:t>t is possible that some satellite beams within a cell are active while others remain inactive at the same</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rPr>
        <w:t xml:space="preserve">time based on UE </w:t>
      </w:r>
      <w:r>
        <w:rPr>
          <w:rFonts w:hint="eastAsia" w:ascii="Times New Roman" w:hAnsi="Times New Roman" w:cs="Times New Roman"/>
          <w:kern w:val="0"/>
          <w:sz w:val="20"/>
          <w:szCs w:val="20"/>
        </w:rPr>
        <w:t xml:space="preserve">traffic requirements </w:t>
      </w:r>
      <w:r>
        <w:rPr>
          <w:rFonts w:ascii="Times New Roman" w:hAnsi="Times New Roman" w:cs="Times New Roman"/>
          <w:kern w:val="0"/>
          <w:sz w:val="20"/>
          <w:szCs w:val="20"/>
        </w:rPr>
        <w:t>and network implementation.</w:t>
      </w:r>
      <w:r>
        <w:rPr>
          <w:rFonts w:hint="eastAsia" w:ascii="Times New Roman" w:hAnsi="Times New Roman" w:cs="Times New Roman"/>
          <w:kern w:val="0"/>
          <w:sz w:val="20"/>
          <w:szCs w:val="20"/>
        </w:rPr>
        <w:t xml:space="preserve"> If cell level DTX is adopted, all </w:t>
      </w:r>
      <w:r>
        <w:rPr>
          <w:rFonts w:ascii="Times New Roman" w:hAnsi="Times New Roman" w:cs="Times New Roman"/>
          <w:kern w:val="0"/>
          <w:sz w:val="20"/>
          <w:szCs w:val="20"/>
        </w:rPr>
        <w:t>satellite</w:t>
      </w:r>
      <w:r>
        <w:rPr>
          <w:rFonts w:hint="eastAsia" w:ascii="Times New Roman" w:hAnsi="Times New Roman" w:cs="Times New Roman"/>
          <w:kern w:val="0"/>
          <w:sz w:val="20"/>
          <w:szCs w:val="20"/>
        </w:rPr>
        <w:t xml:space="preserve"> beams within a cell would be activated or deactivated </w:t>
      </w:r>
      <w:r>
        <w:rPr>
          <w:rFonts w:ascii="Times New Roman" w:hAnsi="Times New Roman" w:cs="Times New Roman"/>
          <w:kern w:val="0"/>
          <w:sz w:val="20"/>
          <w:szCs w:val="20"/>
        </w:rPr>
        <w:t>simultan</w:t>
      </w:r>
      <w:r>
        <w:rPr>
          <w:rFonts w:hint="eastAsia" w:ascii="Times New Roman" w:hAnsi="Times New Roman" w:cs="Times New Roman"/>
          <w:kern w:val="0"/>
          <w:sz w:val="20"/>
          <w:szCs w:val="20"/>
        </w:rPr>
        <w:t>e</w:t>
      </w:r>
      <w:r>
        <w:rPr>
          <w:rFonts w:ascii="Times New Roman" w:hAnsi="Times New Roman" w:cs="Times New Roman"/>
          <w:kern w:val="0"/>
          <w:sz w:val="20"/>
          <w:szCs w:val="20"/>
        </w:rPr>
        <w:t>ously</w:t>
      </w:r>
      <w:r>
        <w:rPr>
          <w:rFonts w:hint="eastAsia" w:ascii="Times New Roman" w:hAnsi="Times New Roman" w:cs="Times New Roman"/>
          <w:kern w:val="0"/>
          <w:sz w:val="20"/>
          <w:szCs w:val="20"/>
        </w:rPr>
        <w:t>. Therefore, beam level DTX is more suitable</w:t>
      </w:r>
      <w:r>
        <w:rPr>
          <w:rFonts w:ascii="Times New Roman" w:hAnsi="Times New Roman" w:cs="Times New Roman"/>
          <w:kern w:val="0"/>
          <w:sz w:val="20"/>
          <w:szCs w:val="20"/>
        </w:rPr>
        <w:t>.</w:t>
      </w:r>
    </w:p>
    <w:p w14:paraId="6DB21675">
      <w:pPr>
        <w:spacing w:after="120"/>
        <w:rPr>
          <w:rFonts w:ascii="Times New Roman" w:hAnsi="Times New Roman" w:cs="Times New Roman"/>
          <w:b/>
          <w:bCs/>
          <w:kern w:val="0"/>
          <w:sz w:val="20"/>
          <w:szCs w:val="20"/>
        </w:rPr>
      </w:pPr>
      <w:r>
        <w:rPr>
          <w:rFonts w:hint="eastAsia" w:ascii="Times New Roman" w:hAnsi="Times New Roman" w:cs="Times New Roman"/>
          <w:b/>
          <w:bCs/>
          <w:kern w:val="0"/>
          <w:sz w:val="20"/>
          <w:szCs w:val="20"/>
        </w:rPr>
        <w:t xml:space="preserve">Proposal </w:t>
      </w:r>
      <w:r>
        <w:rPr>
          <w:rFonts w:ascii="Times New Roman" w:hAnsi="Times New Roman" w:cs="Times New Roman"/>
          <w:b/>
          <w:bCs/>
          <w:kern w:val="0"/>
          <w:sz w:val="20"/>
          <w:szCs w:val="20"/>
        </w:rPr>
        <w:t>3</w:t>
      </w:r>
      <w:r>
        <w:rPr>
          <w:rFonts w:hint="eastAsia" w:ascii="Times New Roman" w:hAnsi="Times New Roman" w:cs="Times New Roman"/>
          <w:b/>
          <w:bCs/>
          <w:kern w:val="0"/>
          <w:sz w:val="20"/>
          <w:szCs w:val="20"/>
        </w:rPr>
        <w:t>: RAN2 assumes beam level DTX is preferred for downlink coverage enhancements.</w:t>
      </w:r>
    </w:p>
    <w:p w14:paraId="0D4B07FB">
      <w:pPr>
        <w:spacing w:after="120"/>
        <w:rPr>
          <w:rFonts w:ascii="Times New Roman" w:hAnsi="Times New Roman" w:cs="Times New Roman"/>
          <w:kern w:val="0"/>
          <w:sz w:val="20"/>
          <w:szCs w:val="20"/>
        </w:rPr>
      </w:pPr>
      <w:r>
        <w:rPr>
          <w:rFonts w:ascii="Times New Roman" w:hAnsi="Times New Roman" w:cs="Times New Roman"/>
          <w:kern w:val="0"/>
          <w:sz w:val="20"/>
          <w:szCs w:val="20"/>
        </w:rPr>
        <w:t>B</w:t>
      </w:r>
      <w:r>
        <w:rPr>
          <w:rFonts w:hint="eastAsia" w:ascii="Times New Roman" w:hAnsi="Times New Roman" w:cs="Times New Roman"/>
          <w:kern w:val="0"/>
          <w:sz w:val="20"/>
          <w:szCs w:val="20"/>
        </w:rPr>
        <w:t>ased</w:t>
      </w:r>
      <w:r>
        <w:rPr>
          <w:rFonts w:ascii="Times New Roman" w:hAnsi="Times New Roman" w:cs="Times New Roman"/>
          <w:kern w:val="0"/>
          <w:sz w:val="20"/>
          <w:szCs w:val="20"/>
        </w:rPr>
        <w:t xml:space="preserve"> on the </w:t>
      </w:r>
      <w:r>
        <w:rPr>
          <w:rFonts w:hint="eastAsia" w:ascii="Times New Roman" w:hAnsi="Times New Roman" w:cs="Times New Roman"/>
          <w:kern w:val="0"/>
          <w:sz w:val="20"/>
          <w:szCs w:val="20"/>
        </w:rPr>
        <w:t>beam</w:t>
      </w:r>
      <w:r>
        <w:rPr>
          <w:rFonts w:ascii="Times New Roman" w:hAnsi="Times New Roman" w:cs="Times New Roman"/>
          <w:kern w:val="0"/>
          <w:sz w:val="20"/>
          <w:szCs w:val="20"/>
        </w:rPr>
        <w:t xml:space="preserve"> level DTX configuration, UE can know the </w:t>
      </w:r>
      <w:bookmarkStart w:id="11" w:name="OLE_LINK5"/>
      <w:r>
        <w:rPr>
          <w:rFonts w:ascii="Times New Roman" w:hAnsi="Times New Roman" w:cs="Times New Roman"/>
          <w:bCs/>
          <w:iCs/>
          <w:kern w:val="0"/>
          <w:sz w:val="20"/>
          <w:szCs w:val="20"/>
        </w:rPr>
        <w:t>deactivation</w:t>
      </w:r>
      <w:bookmarkEnd w:id="11"/>
      <w:r>
        <w:rPr>
          <w:rFonts w:ascii="Times New Roman" w:hAnsi="Times New Roman" w:cs="Times New Roman"/>
          <w:kern w:val="0"/>
          <w:sz w:val="20"/>
          <w:szCs w:val="20"/>
        </w:rPr>
        <w:t>/</w:t>
      </w:r>
      <w:r>
        <w:rPr>
          <w:rFonts w:ascii="Times New Roman" w:hAnsi="Times New Roman" w:cs="Times New Roman"/>
          <w:bCs/>
          <w:iCs/>
          <w:kern w:val="0"/>
          <w:sz w:val="20"/>
          <w:szCs w:val="20"/>
        </w:rPr>
        <w:t>activation</w:t>
      </w:r>
      <w:r>
        <w:rPr>
          <w:rFonts w:hint="eastAsia" w:ascii="Times New Roman" w:hAnsi="Times New Roman" w:cs="Times New Roman"/>
          <w:bCs/>
          <w:iCs/>
          <w:kern w:val="0"/>
          <w:sz w:val="20"/>
          <w:szCs w:val="20"/>
          <w:lang w:val="en-US" w:eastAsia="zh-CN"/>
        </w:rPr>
        <w:t xml:space="preserve"> </w:t>
      </w:r>
      <w:r>
        <w:rPr>
          <w:rFonts w:ascii="Times New Roman" w:hAnsi="Times New Roman" w:cs="Times New Roman"/>
          <w:kern w:val="0"/>
          <w:sz w:val="20"/>
          <w:szCs w:val="20"/>
        </w:rPr>
        <w:t>time of beams, i.e., the time of beam “off”/“on”. N</w:t>
      </w:r>
      <w:r>
        <w:rPr>
          <w:rFonts w:hint="eastAsia" w:ascii="Times New Roman" w:hAnsi="Times New Roman" w:cs="Times New Roman"/>
          <w:kern w:val="0"/>
          <w:sz w:val="20"/>
          <w:szCs w:val="20"/>
        </w:rPr>
        <w:t>ext</w:t>
      </w:r>
      <w:r>
        <w:rPr>
          <w:rFonts w:ascii="Times New Roman" w:hAnsi="Times New Roman" w:cs="Times New Roman"/>
          <w:kern w:val="0"/>
          <w:sz w:val="20"/>
          <w:szCs w:val="20"/>
        </w:rPr>
        <w:t xml:space="preserve">, we will analyze the UE’s behaviors based on </w:t>
      </w:r>
      <w:r>
        <w:rPr>
          <w:rFonts w:hint="eastAsia" w:ascii="Times New Roman" w:hAnsi="Times New Roman" w:cs="Times New Roman"/>
          <w:kern w:val="0"/>
          <w:sz w:val="20"/>
          <w:szCs w:val="20"/>
        </w:rPr>
        <w:t>beam level DTX.</w:t>
      </w:r>
    </w:p>
    <w:p w14:paraId="3A00FF02">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Since </w:t>
      </w:r>
      <w:r>
        <w:rPr>
          <w:rFonts w:hint="eastAsia" w:ascii="Times New Roman" w:hAnsi="Times New Roman" w:cs="Times New Roman"/>
          <w:kern w:val="0"/>
          <w:sz w:val="20"/>
          <w:szCs w:val="20"/>
        </w:rPr>
        <w:t>beam</w:t>
      </w:r>
      <w:r>
        <w:rPr>
          <w:rFonts w:ascii="Times New Roman" w:hAnsi="Times New Roman" w:cs="Times New Roman"/>
          <w:kern w:val="0"/>
          <w:sz w:val="20"/>
          <w:szCs w:val="20"/>
        </w:rPr>
        <w:t xml:space="preserve"> “off” means there is no T</w:t>
      </w:r>
      <w:r>
        <w:rPr>
          <w:rFonts w:hint="eastAsia" w:ascii="Times New Roman" w:hAnsi="Times New Roman" w:cs="Times New Roman"/>
          <w:kern w:val="0"/>
          <w:sz w:val="20"/>
          <w:szCs w:val="20"/>
        </w:rPr>
        <w:t>x</w:t>
      </w:r>
      <w:r>
        <w:rPr>
          <w:rFonts w:ascii="Times New Roman" w:hAnsi="Times New Roman" w:cs="Times New Roman"/>
          <w:kern w:val="0"/>
          <w:sz w:val="20"/>
          <w:szCs w:val="20"/>
        </w:rPr>
        <w:t xml:space="preserve"> signaling </w:t>
      </w:r>
      <w:r>
        <w:rPr>
          <w:rFonts w:hint="eastAsia" w:ascii="Times New Roman" w:hAnsi="Times New Roman" w:cs="Times New Roman"/>
          <w:kern w:val="0"/>
          <w:sz w:val="20"/>
          <w:szCs w:val="20"/>
        </w:rPr>
        <w:t>for</w:t>
      </w:r>
      <w:r>
        <w:rPr>
          <w:rFonts w:ascii="Times New Roman" w:hAnsi="Times New Roman" w:cs="Times New Roman"/>
          <w:kern w:val="0"/>
          <w:sz w:val="20"/>
          <w:szCs w:val="20"/>
        </w:rPr>
        <w:t xml:space="preserve"> this beam, in order to save UE’s power, the UE should not do any operations in this state, which is applied to RRC_IDLE</w:t>
      </w:r>
      <w:r>
        <w:rPr>
          <w:rFonts w:hint="eastAsia" w:ascii="Times New Roman" w:hAnsi="Times New Roman" w:cs="Times New Roman"/>
          <w:kern w:val="0"/>
          <w:sz w:val="20"/>
          <w:szCs w:val="20"/>
        </w:rPr>
        <w:t>/</w:t>
      </w:r>
      <w:r>
        <w:rPr>
          <w:rFonts w:ascii="Times New Roman" w:hAnsi="Times New Roman" w:cs="Times New Roman"/>
          <w:kern w:val="0"/>
          <w:sz w:val="20"/>
          <w:szCs w:val="20"/>
        </w:rPr>
        <w:t xml:space="preserve">RRC_INACTIVE UEs and </w:t>
      </w:r>
      <w:r>
        <w:rPr>
          <w:rFonts w:hint="eastAsia" w:ascii="Times New Roman" w:hAnsi="Times New Roman" w:cs="Times New Roman"/>
          <w:kern w:val="0"/>
          <w:sz w:val="20"/>
          <w:szCs w:val="20"/>
        </w:rPr>
        <w:t>RRC</w:t>
      </w:r>
      <w:r>
        <w:rPr>
          <w:rFonts w:ascii="Times New Roman" w:hAnsi="Times New Roman" w:cs="Times New Roman"/>
          <w:kern w:val="0"/>
          <w:sz w:val="20"/>
          <w:szCs w:val="20"/>
        </w:rPr>
        <w:t xml:space="preserve">_CONNECTED UEs. More specifically, for </w:t>
      </w:r>
      <w:r>
        <w:rPr>
          <w:rFonts w:hint="eastAsia" w:ascii="Times New Roman" w:hAnsi="Times New Roman" w:cs="Times New Roman"/>
          <w:kern w:val="0"/>
          <w:sz w:val="20"/>
          <w:szCs w:val="20"/>
        </w:rPr>
        <w:t>UE</w:t>
      </w:r>
      <w:r>
        <w:rPr>
          <w:rFonts w:hint="eastAsia" w:ascii="Times New Roman" w:hAnsi="Times New Roman" w:cs="Times New Roman"/>
          <w:kern w:val="0"/>
          <w:sz w:val="20"/>
          <w:szCs w:val="20"/>
          <w:lang w:val="en-US" w:eastAsia="zh-CN"/>
        </w:rPr>
        <w:t>s</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in</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RRC</w:t>
      </w:r>
      <w:r>
        <w:rPr>
          <w:rFonts w:ascii="Times New Roman" w:hAnsi="Times New Roman" w:cs="Times New Roman"/>
          <w:kern w:val="0"/>
          <w:sz w:val="20"/>
          <w:szCs w:val="20"/>
        </w:rPr>
        <w:t>_IDLE</w:t>
      </w:r>
      <w:r>
        <w:rPr>
          <w:rFonts w:hint="eastAsia" w:ascii="Times New Roman" w:hAnsi="Times New Roman" w:cs="Times New Roman"/>
          <w:kern w:val="0"/>
          <w:sz w:val="20"/>
          <w:szCs w:val="20"/>
        </w:rPr>
        <w:t>/</w:t>
      </w:r>
      <w:r>
        <w:rPr>
          <w:rFonts w:ascii="Times New Roman" w:hAnsi="Times New Roman" w:cs="Times New Roman"/>
          <w:kern w:val="0"/>
          <w:sz w:val="20"/>
          <w:szCs w:val="20"/>
        </w:rPr>
        <w:t>RRC_INACTIVE, UE</w:t>
      </w:r>
      <w:r>
        <w:rPr>
          <w:rFonts w:hint="eastAsia" w:ascii="Times New Roman" w:hAnsi="Times New Roman" w:cs="Times New Roman"/>
          <w:kern w:val="0"/>
          <w:sz w:val="20"/>
          <w:szCs w:val="20"/>
          <w:lang w:val="en-US" w:eastAsia="zh-CN"/>
        </w:rPr>
        <w:t>s</w:t>
      </w:r>
      <w:r>
        <w:rPr>
          <w:rFonts w:ascii="Times New Roman" w:hAnsi="Times New Roman" w:cs="Times New Roman"/>
          <w:kern w:val="0"/>
          <w:sz w:val="20"/>
          <w:szCs w:val="20"/>
        </w:rPr>
        <w:t xml:space="preserve"> should not </w:t>
      </w:r>
      <w:r>
        <w:rPr>
          <w:rFonts w:hint="eastAsia" w:ascii="Times New Roman" w:hAnsi="Times New Roman" w:cs="Times New Roman"/>
          <w:kern w:val="0"/>
          <w:sz w:val="20"/>
          <w:szCs w:val="20"/>
        </w:rPr>
        <w:t>initial</w:t>
      </w:r>
      <w:r>
        <w:rPr>
          <w:rFonts w:ascii="Times New Roman" w:hAnsi="Times New Roman" w:cs="Times New Roman"/>
          <w:kern w:val="0"/>
          <w:sz w:val="20"/>
          <w:szCs w:val="20"/>
        </w:rPr>
        <w:t xml:space="preserve"> RRC connection establishment/RRC connection resume procedure</w:t>
      </w:r>
      <w:r>
        <w:rPr>
          <w:rFonts w:hint="eastAsia" w:ascii="Times New Roman" w:hAnsi="Times New Roman" w:cs="Times New Roman"/>
          <w:kern w:val="0"/>
          <w:sz w:val="20"/>
          <w:szCs w:val="20"/>
        </w:rPr>
        <w:t>,</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m</w:t>
      </w:r>
      <w:r>
        <w:rPr>
          <w:rFonts w:ascii="Times New Roman" w:hAnsi="Times New Roman" w:cs="Times New Roman"/>
          <w:kern w:val="0"/>
          <w:sz w:val="20"/>
          <w:szCs w:val="20"/>
        </w:rPr>
        <w:t>onitor paging</w:t>
      </w:r>
      <w:r>
        <w:rPr>
          <w:rFonts w:hint="eastAsia" w:ascii="Times New Roman" w:hAnsi="Times New Roman" w:cs="Times New Roman"/>
          <w:kern w:val="0"/>
          <w:sz w:val="20"/>
          <w:szCs w:val="20"/>
        </w:rPr>
        <w:t>,</w:t>
      </w:r>
      <w:r>
        <w:rPr>
          <w:rFonts w:ascii="Times New Roman" w:hAnsi="Times New Roman" w:cs="Times New Roman"/>
          <w:kern w:val="0"/>
          <w:sz w:val="20"/>
          <w:szCs w:val="20"/>
        </w:rPr>
        <w:t xml:space="preserve"> or </w:t>
      </w:r>
      <w:r>
        <w:rPr>
          <w:rFonts w:hint="eastAsia" w:ascii="Times New Roman" w:hAnsi="Times New Roman" w:cs="Times New Roman"/>
          <w:kern w:val="0"/>
          <w:sz w:val="20"/>
          <w:szCs w:val="20"/>
        </w:rPr>
        <w:t>p</w:t>
      </w:r>
      <w:r>
        <w:rPr>
          <w:rFonts w:ascii="Times New Roman" w:hAnsi="Times New Roman" w:cs="Times New Roman"/>
          <w:kern w:val="0"/>
          <w:sz w:val="20"/>
          <w:szCs w:val="20"/>
        </w:rPr>
        <w:t xml:space="preserve">erform </w:t>
      </w:r>
      <w:r>
        <w:rPr>
          <w:rFonts w:hint="eastAsia" w:ascii="Times New Roman" w:hAnsi="Times New Roman" w:cs="Times New Roman"/>
          <w:kern w:val="0"/>
          <w:sz w:val="20"/>
          <w:szCs w:val="20"/>
        </w:rPr>
        <w:t>serving</w:t>
      </w:r>
      <w:r>
        <w:rPr>
          <w:rFonts w:ascii="Times New Roman" w:hAnsi="Times New Roman" w:cs="Times New Roman"/>
          <w:kern w:val="0"/>
          <w:sz w:val="20"/>
          <w:szCs w:val="20"/>
        </w:rPr>
        <w:t xml:space="preserve"> cell measurements</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rPr>
        <w:t xml:space="preserve">when the </w:t>
      </w:r>
      <w:r>
        <w:rPr>
          <w:rFonts w:hint="eastAsia" w:ascii="Times New Roman" w:hAnsi="Times New Roman" w:cs="Times New Roman"/>
          <w:kern w:val="0"/>
          <w:sz w:val="20"/>
          <w:szCs w:val="20"/>
        </w:rPr>
        <w:t>beam</w:t>
      </w:r>
      <w:r>
        <w:rPr>
          <w:rFonts w:ascii="Times New Roman" w:hAnsi="Times New Roman" w:cs="Times New Roman"/>
          <w:kern w:val="0"/>
          <w:sz w:val="20"/>
          <w:szCs w:val="20"/>
        </w:rPr>
        <w:t xml:space="preserve"> is “off”. For </w:t>
      </w:r>
      <w:r>
        <w:rPr>
          <w:rFonts w:hint="eastAsia" w:ascii="Times New Roman" w:hAnsi="Times New Roman" w:cs="Times New Roman"/>
          <w:kern w:val="0"/>
          <w:sz w:val="20"/>
          <w:szCs w:val="20"/>
        </w:rPr>
        <w:t>UE</w:t>
      </w:r>
      <w:r>
        <w:rPr>
          <w:rFonts w:hint="eastAsia" w:ascii="Times New Roman" w:hAnsi="Times New Roman" w:cs="Times New Roman"/>
          <w:kern w:val="0"/>
          <w:sz w:val="20"/>
          <w:szCs w:val="20"/>
          <w:lang w:val="en-US" w:eastAsia="zh-CN"/>
        </w:rPr>
        <w:t>s</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in</w:t>
      </w:r>
      <w:r>
        <w:rPr>
          <w:rFonts w:ascii="Times New Roman" w:hAnsi="Times New Roman" w:cs="Times New Roman"/>
          <w:kern w:val="0"/>
          <w:sz w:val="20"/>
          <w:szCs w:val="20"/>
        </w:rPr>
        <w:t xml:space="preserve"> RRC_CONNECTED, UE</w:t>
      </w:r>
      <w:r>
        <w:rPr>
          <w:rFonts w:hint="eastAsia" w:ascii="Times New Roman" w:hAnsi="Times New Roman" w:cs="Times New Roman"/>
          <w:kern w:val="0"/>
          <w:sz w:val="20"/>
          <w:szCs w:val="20"/>
          <w:lang w:val="en-US" w:eastAsia="zh-CN"/>
        </w:rPr>
        <w:t>s</w:t>
      </w:r>
      <w:r>
        <w:rPr>
          <w:rFonts w:ascii="Times New Roman" w:hAnsi="Times New Roman" w:cs="Times New Roman"/>
          <w:kern w:val="0"/>
          <w:sz w:val="20"/>
          <w:szCs w:val="20"/>
        </w:rPr>
        <w:t xml:space="preserve"> should not perform serving cell measurements</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rPr>
        <w:t xml:space="preserve">or </w:t>
      </w:r>
      <w:r>
        <w:rPr>
          <w:rFonts w:hint="eastAsia" w:ascii="Times New Roman" w:hAnsi="Times New Roman" w:cs="Times New Roman"/>
          <w:kern w:val="0"/>
          <w:sz w:val="20"/>
          <w:szCs w:val="20"/>
        </w:rPr>
        <w:t>detect</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radio</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link</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failure</w:t>
      </w:r>
      <w:r>
        <w:rPr>
          <w:rFonts w:ascii="Times New Roman" w:hAnsi="Times New Roman" w:cs="Times New Roman"/>
          <w:kern w:val="0"/>
          <w:sz w:val="20"/>
          <w:szCs w:val="20"/>
        </w:rPr>
        <w:t xml:space="preserve"> when the </w:t>
      </w:r>
      <w:r>
        <w:rPr>
          <w:rFonts w:hint="eastAsia" w:ascii="Times New Roman" w:hAnsi="Times New Roman" w:cs="Times New Roman"/>
          <w:kern w:val="0"/>
          <w:sz w:val="20"/>
          <w:szCs w:val="20"/>
        </w:rPr>
        <w:t>beam</w:t>
      </w:r>
      <w:r>
        <w:rPr>
          <w:rFonts w:ascii="Times New Roman" w:hAnsi="Times New Roman" w:cs="Times New Roman"/>
          <w:kern w:val="0"/>
          <w:sz w:val="20"/>
          <w:szCs w:val="20"/>
        </w:rPr>
        <w:t xml:space="preserve"> is “off”. </w:t>
      </w:r>
    </w:p>
    <w:p w14:paraId="08FA770A">
      <w:pPr>
        <w:spacing w:after="120"/>
        <w:rPr>
          <w:rFonts w:ascii="Times New Roman" w:hAnsi="Times New Roman" w:cs="Times New Roman"/>
          <w:b/>
          <w:bCs/>
          <w:kern w:val="0"/>
          <w:sz w:val="20"/>
          <w:szCs w:val="20"/>
        </w:rPr>
      </w:pPr>
      <w:r>
        <w:rPr>
          <w:rFonts w:hint="eastAsia" w:ascii="Times New Roman" w:hAnsi="Times New Roman" w:cs="Times New Roman"/>
          <w:b/>
          <w:bCs/>
          <w:kern w:val="0"/>
          <w:sz w:val="20"/>
          <w:szCs w:val="20"/>
        </w:rPr>
        <w:t>Proposal</w:t>
      </w:r>
      <w:r>
        <w:rPr>
          <w:rFonts w:ascii="Times New Roman" w:hAnsi="Times New Roman" w:cs="Times New Roman"/>
          <w:b/>
          <w:bCs/>
          <w:kern w:val="0"/>
          <w:sz w:val="20"/>
          <w:szCs w:val="20"/>
        </w:rPr>
        <w:t xml:space="preserve"> 4: </w:t>
      </w:r>
      <w:r>
        <w:rPr>
          <w:rFonts w:hint="eastAsia" w:ascii="Times New Roman" w:hAnsi="Times New Roman" w:cs="Times New Roman"/>
          <w:b/>
          <w:bCs/>
          <w:kern w:val="0"/>
          <w:sz w:val="20"/>
          <w:szCs w:val="20"/>
        </w:rPr>
        <w:t>RAN</w:t>
      </w:r>
      <w:r>
        <w:rPr>
          <w:rFonts w:ascii="Times New Roman" w:hAnsi="Times New Roman" w:cs="Times New Roman"/>
          <w:b/>
          <w:bCs/>
          <w:kern w:val="0"/>
          <w:sz w:val="20"/>
          <w:szCs w:val="20"/>
        </w:rPr>
        <w:t xml:space="preserve">2 </w:t>
      </w:r>
      <w:r>
        <w:rPr>
          <w:rFonts w:hint="eastAsia" w:ascii="Times New Roman" w:hAnsi="Times New Roman" w:cs="Times New Roman"/>
          <w:b/>
          <w:bCs/>
          <w:kern w:val="0"/>
          <w:sz w:val="20"/>
          <w:szCs w:val="20"/>
        </w:rPr>
        <w:t>to</w:t>
      </w:r>
      <w:r>
        <w:rPr>
          <w:rFonts w:ascii="Times New Roman" w:hAnsi="Times New Roman" w:cs="Times New Roman"/>
          <w:b/>
          <w:bCs/>
          <w:kern w:val="0"/>
          <w:sz w:val="20"/>
          <w:szCs w:val="20"/>
        </w:rPr>
        <w:t xml:space="preserve"> discuss </w:t>
      </w:r>
      <w:r>
        <w:rPr>
          <w:rFonts w:hint="eastAsia" w:ascii="Times New Roman" w:hAnsi="Times New Roman" w:cs="Times New Roman"/>
          <w:b/>
          <w:bCs/>
          <w:kern w:val="0"/>
          <w:sz w:val="20"/>
          <w:szCs w:val="20"/>
        </w:rPr>
        <w:t>the</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behavior</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of</w:t>
      </w:r>
      <w:r>
        <w:rPr>
          <w:rFonts w:ascii="Times New Roman" w:hAnsi="Times New Roman" w:cs="Times New Roman"/>
          <w:b/>
          <w:bCs/>
          <w:kern w:val="0"/>
          <w:sz w:val="20"/>
          <w:szCs w:val="20"/>
        </w:rPr>
        <w:t xml:space="preserve"> RRC_IDLE/</w:t>
      </w:r>
      <w:r>
        <w:rPr>
          <w:rFonts w:hint="eastAsia" w:ascii="Times New Roman" w:hAnsi="Times New Roman" w:cs="Times New Roman"/>
          <w:b/>
          <w:bCs/>
          <w:kern w:val="0"/>
          <w:sz w:val="20"/>
          <w:szCs w:val="20"/>
        </w:rPr>
        <w:t>RRC</w:t>
      </w:r>
      <w:r>
        <w:rPr>
          <w:rFonts w:ascii="Times New Roman" w:hAnsi="Times New Roman" w:cs="Times New Roman"/>
          <w:b/>
          <w:bCs/>
          <w:kern w:val="0"/>
          <w:sz w:val="20"/>
          <w:szCs w:val="20"/>
        </w:rPr>
        <w:t xml:space="preserve">_INACTIVE </w:t>
      </w:r>
      <w:r>
        <w:rPr>
          <w:rFonts w:hint="eastAsia" w:ascii="Times New Roman" w:hAnsi="Times New Roman" w:cs="Times New Roman"/>
          <w:b/>
          <w:bCs/>
          <w:kern w:val="0"/>
          <w:sz w:val="20"/>
          <w:szCs w:val="20"/>
        </w:rPr>
        <w:t>mode</w:t>
      </w:r>
      <w:r>
        <w:rPr>
          <w:rFonts w:ascii="Times New Roman" w:hAnsi="Times New Roman" w:cs="Times New Roman"/>
          <w:b/>
          <w:bCs/>
          <w:kern w:val="0"/>
          <w:sz w:val="20"/>
          <w:szCs w:val="20"/>
        </w:rPr>
        <w:t xml:space="preserve"> UEs and RRC_CONNECTED mode UEs </w:t>
      </w:r>
      <w:r>
        <w:rPr>
          <w:rFonts w:hint="eastAsia" w:ascii="Times New Roman" w:hAnsi="Times New Roman" w:cs="Times New Roman"/>
          <w:b/>
          <w:bCs/>
          <w:kern w:val="0"/>
          <w:sz w:val="20"/>
          <w:szCs w:val="20"/>
        </w:rPr>
        <w:t>in</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case</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of</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beam</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off</w:t>
      </w:r>
      <w:r>
        <w:rPr>
          <w:rFonts w:ascii="Times New Roman" w:hAnsi="Times New Roman" w:cs="Times New Roman"/>
          <w:b/>
          <w:bCs/>
          <w:kern w:val="0"/>
          <w:sz w:val="20"/>
          <w:szCs w:val="20"/>
        </w:rPr>
        <w:t>”</w:t>
      </w:r>
      <w:r>
        <w:rPr>
          <w:rFonts w:hint="eastAsia" w:ascii="Times New Roman" w:hAnsi="Times New Roman" w:cs="Times New Roman"/>
          <w:b/>
          <w:bCs/>
          <w:kern w:val="0"/>
          <w:sz w:val="20"/>
          <w:szCs w:val="20"/>
        </w:rPr>
        <w:t>/</w:t>
      </w:r>
      <w:r>
        <w:rPr>
          <w:rFonts w:ascii="Times New Roman" w:hAnsi="Times New Roman" w:cs="Times New Roman"/>
          <w:b/>
          <w:bCs/>
          <w:kern w:val="0"/>
          <w:sz w:val="20"/>
          <w:szCs w:val="20"/>
        </w:rPr>
        <w:t>“on”.</w:t>
      </w:r>
    </w:p>
    <w:p w14:paraId="69B3A5D7">
      <w:pPr>
        <w:tabs>
          <w:tab w:val="left" w:pos="6320"/>
        </w:tabs>
        <w:spacing w:after="180"/>
        <w:rPr>
          <w:rFonts w:ascii="Times New Roman" w:hAnsi="Times New Roman" w:cs="Times New Roman"/>
          <w:b/>
          <w:i/>
          <w:kern w:val="0"/>
          <w:sz w:val="20"/>
          <w:szCs w:val="20"/>
          <w:u w:val="single"/>
          <w:lang w:val="en-GB"/>
        </w:rPr>
      </w:pPr>
      <w:bookmarkStart w:id="12" w:name="OLE_LINK4"/>
      <w:r>
        <w:rPr>
          <w:rFonts w:hint="eastAsia" w:ascii="Times New Roman" w:hAnsi="Times New Roman" w:cs="Times New Roman"/>
          <w:b/>
          <w:i/>
          <w:kern w:val="0"/>
          <w:sz w:val="20"/>
          <w:szCs w:val="20"/>
          <w:u w:val="single"/>
          <w:lang w:val="en-GB"/>
        </w:rPr>
        <w:t>2</w:t>
      </w:r>
      <w:r>
        <w:rPr>
          <w:rFonts w:ascii="Times New Roman" w:hAnsi="Times New Roman" w:cs="Times New Roman"/>
          <w:b/>
          <w:i/>
          <w:kern w:val="0"/>
          <w:sz w:val="20"/>
          <w:szCs w:val="20"/>
          <w:u w:val="single"/>
          <w:lang w:val="en-GB"/>
        </w:rPr>
        <w:t xml:space="preserve">.3 </w:t>
      </w:r>
      <w:r>
        <w:rPr>
          <w:rFonts w:hint="eastAsia" w:ascii="Times New Roman" w:hAnsi="Times New Roman" w:cs="Times New Roman"/>
          <w:b/>
          <w:i/>
          <w:kern w:val="0"/>
          <w:sz w:val="20"/>
          <w:szCs w:val="20"/>
          <w:u w:val="single"/>
          <w:lang w:val="en-GB"/>
        </w:rPr>
        <w:t>How</w:t>
      </w:r>
      <w:r>
        <w:rPr>
          <w:rFonts w:ascii="Times New Roman" w:hAnsi="Times New Roman" w:cs="Times New Roman"/>
          <w:b/>
          <w:i/>
          <w:kern w:val="0"/>
          <w:sz w:val="20"/>
          <w:szCs w:val="20"/>
          <w:u w:val="single"/>
          <w:lang w:val="en-GB"/>
        </w:rPr>
        <w:t xml:space="preserve"> </w:t>
      </w:r>
      <w:r>
        <w:rPr>
          <w:rFonts w:hint="eastAsia" w:ascii="Times New Roman" w:hAnsi="Times New Roman" w:cs="Times New Roman"/>
          <w:b/>
          <w:i/>
          <w:kern w:val="0"/>
          <w:sz w:val="20"/>
          <w:szCs w:val="20"/>
          <w:u w:val="single"/>
          <w:lang w:val="en-GB"/>
        </w:rPr>
        <w:t>t</w:t>
      </w:r>
      <w:r>
        <w:rPr>
          <w:rFonts w:ascii="Times New Roman" w:hAnsi="Times New Roman" w:cs="Times New Roman"/>
          <w:b/>
          <w:i/>
          <w:kern w:val="0"/>
          <w:sz w:val="20"/>
          <w:szCs w:val="20"/>
          <w:u w:val="single"/>
          <w:lang w:val="en-GB"/>
        </w:rPr>
        <w:t>o provide beam-</w:t>
      </w:r>
      <w:r>
        <w:rPr>
          <w:rFonts w:hint="eastAsia" w:ascii="Times New Roman" w:hAnsi="Times New Roman" w:cs="Times New Roman"/>
          <w:b/>
          <w:i/>
          <w:kern w:val="0"/>
          <w:sz w:val="20"/>
          <w:szCs w:val="20"/>
          <w:u w:val="single"/>
          <w:lang w:val="en-GB"/>
        </w:rPr>
        <w:t>level</w:t>
      </w:r>
      <w:r>
        <w:rPr>
          <w:rFonts w:ascii="Times New Roman" w:hAnsi="Times New Roman" w:cs="Times New Roman"/>
          <w:b/>
          <w:i/>
          <w:kern w:val="0"/>
          <w:sz w:val="20"/>
          <w:szCs w:val="20"/>
          <w:u w:val="single"/>
          <w:lang w:val="en-GB"/>
        </w:rPr>
        <w:t xml:space="preserve"> DTX configuration</w:t>
      </w:r>
    </w:p>
    <w:p w14:paraId="4F2F4DAB">
      <w:pPr>
        <w:tabs>
          <w:tab w:val="center" w:pos="4819"/>
        </w:tabs>
        <w:spacing w:after="180"/>
        <w:rPr>
          <w:rFonts w:ascii="Times New Roman" w:hAnsi="Times New Roman" w:cs="Times New Roman"/>
          <w:bCs/>
          <w:iCs/>
          <w:kern w:val="0"/>
          <w:sz w:val="20"/>
          <w:szCs w:val="20"/>
        </w:rPr>
      </w:pPr>
      <w:r>
        <w:rPr>
          <w:rFonts w:ascii="Times New Roman" w:hAnsi="Times New Roman" w:cs="Times New Roman"/>
          <w:bCs/>
          <w:iCs/>
          <w:kern w:val="0"/>
          <w:sz w:val="20"/>
          <w:szCs w:val="20"/>
        </w:rPr>
        <w:t>In R18 NES, the cell level DTX</w:t>
      </w:r>
      <w:r>
        <w:rPr>
          <w:rFonts w:hint="eastAsia" w:ascii="Times New Roman" w:hAnsi="Times New Roman" w:cs="Times New Roman"/>
          <w:bCs/>
          <w:iCs/>
          <w:kern w:val="0"/>
          <w:sz w:val="20"/>
          <w:szCs w:val="20"/>
        </w:rPr>
        <w:t>/</w:t>
      </w:r>
      <w:r>
        <w:rPr>
          <w:rFonts w:ascii="Times New Roman" w:hAnsi="Times New Roman" w:cs="Times New Roman"/>
          <w:bCs/>
          <w:iCs/>
          <w:kern w:val="0"/>
          <w:sz w:val="20"/>
          <w:szCs w:val="20"/>
        </w:rPr>
        <w:t>DRX configuration is configured only through dedicated signaling, that is because even for the DTX/DRX off state, the common procedure like RACH/paging/SI is not affected. B</w:t>
      </w:r>
      <w:r>
        <w:rPr>
          <w:rFonts w:hint="eastAsia" w:ascii="Times New Roman" w:hAnsi="Times New Roman" w:cs="Times New Roman"/>
          <w:bCs/>
          <w:iCs/>
          <w:kern w:val="0"/>
          <w:sz w:val="20"/>
          <w:szCs w:val="20"/>
        </w:rPr>
        <w:t>ut</w:t>
      </w:r>
      <w:r>
        <w:rPr>
          <w:rFonts w:ascii="Times New Roman" w:hAnsi="Times New Roman" w:cs="Times New Roman"/>
          <w:bCs/>
          <w:iCs/>
          <w:kern w:val="0"/>
          <w:sz w:val="20"/>
          <w:szCs w:val="20"/>
        </w:rPr>
        <w:t xml:space="preserve"> for Rel-19 NR NTN, the situation is different. Based on our </w:t>
      </w:r>
      <w:r>
        <w:rPr>
          <w:rFonts w:hint="eastAsia" w:ascii="Times New Roman" w:hAnsi="Times New Roman" w:cs="Times New Roman"/>
          <w:bCs/>
          <w:iCs/>
          <w:kern w:val="0"/>
          <w:sz w:val="20"/>
          <w:szCs w:val="20"/>
        </w:rPr>
        <w:t>analyses</w:t>
      </w:r>
      <w:r>
        <w:rPr>
          <w:rFonts w:ascii="Times New Roman" w:hAnsi="Times New Roman" w:cs="Times New Roman"/>
          <w:bCs/>
          <w:iCs/>
          <w:kern w:val="0"/>
          <w:sz w:val="20"/>
          <w:szCs w:val="20"/>
        </w:rPr>
        <w:t xml:space="preserve"> of UE </w:t>
      </w:r>
      <w:r>
        <w:rPr>
          <w:rFonts w:hint="eastAsia" w:ascii="Times New Roman" w:hAnsi="Times New Roman" w:cs="Times New Roman"/>
          <w:bCs/>
          <w:iCs/>
          <w:kern w:val="0"/>
          <w:sz w:val="20"/>
          <w:szCs w:val="20"/>
        </w:rPr>
        <w:t>behavior</w:t>
      </w:r>
      <w:r>
        <w:rPr>
          <w:rFonts w:ascii="Times New Roman" w:hAnsi="Times New Roman" w:cs="Times New Roman"/>
          <w:bCs/>
          <w:iCs/>
          <w:kern w:val="0"/>
          <w:sz w:val="20"/>
          <w:szCs w:val="20"/>
        </w:rPr>
        <w:t xml:space="preserve">s </w:t>
      </w:r>
      <w:r>
        <w:rPr>
          <w:rFonts w:hint="eastAsia" w:ascii="Times New Roman" w:hAnsi="Times New Roman" w:cs="Times New Roman"/>
          <w:bCs/>
          <w:iCs/>
          <w:kern w:val="0"/>
          <w:sz w:val="20"/>
          <w:szCs w:val="20"/>
        </w:rPr>
        <w:t>above,</w:t>
      </w:r>
      <w:r>
        <w:rPr>
          <w:rFonts w:ascii="Times New Roman" w:hAnsi="Times New Roman" w:cs="Times New Roman"/>
          <w:bCs/>
          <w:iCs/>
          <w:kern w:val="0"/>
          <w:sz w:val="20"/>
          <w:szCs w:val="20"/>
        </w:rPr>
        <w:t xml:space="preserve"> beam hopping </w:t>
      </w:r>
      <w:r>
        <w:rPr>
          <w:rFonts w:hint="eastAsia" w:ascii="Times New Roman" w:hAnsi="Times New Roman" w:cs="Times New Roman"/>
          <w:bCs/>
          <w:iCs/>
          <w:kern w:val="0"/>
          <w:sz w:val="20"/>
          <w:szCs w:val="20"/>
        </w:rPr>
        <w:t>mechanical</w:t>
      </w:r>
      <w:r>
        <w:rPr>
          <w:rFonts w:ascii="Times New Roman" w:hAnsi="Times New Roman" w:cs="Times New Roman"/>
          <w:bCs/>
          <w:iCs/>
          <w:kern w:val="0"/>
          <w:sz w:val="20"/>
          <w:szCs w:val="20"/>
        </w:rPr>
        <w:t xml:space="preserve"> may influence the RRC_IDLE/RRC_INACTIVE UE</w:t>
      </w:r>
      <w:r>
        <w:rPr>
          <w:rFonts w:hint="eastAsia" w:ascii="Times New Roman" w:hAnsi="Times New Roman" w:cs="Times New Roman"/>
          <w:bCs/>
          <w:iCs/>
          <w:kern w:val="0"/>
          <w:sz w:val="20"/>
          <w:szCs w:val="20"/>
        </w:rPr>
        <w:t>s</w:t>
      </w:r>
      <w:r>
        <w:rPr>
          <w:rFonts w:ascii="Times New Roman" w:hAnsi="Times New Roman" w:cs="Times New Roman"/>
          <w:bCs/>
          <w:iCs/>
          <w:kern w:val="0"/>
          <w:sz w:val="20"/>
          <w:szCs w:val="20"/>
        </w:rPr>
        <w:t xml:space="preserve"> in the NTN cell, so we think the DTX configuration should be provided through system information.</w:t>
      </w:r>
    </w:p>
    <w:p w14:paraId="150247E5">
      <w:pPr>
        <w:tabs>
          <w:tab w:val="center" w:pos="4819"/>
        </w:tabs>
        <w:spacing w:after="180"/>
        <w:rPr>
          <w:rFonts w:ascii="Times New Roman" w:hAnsi="Times New Roman" w:cs="Times New Roman"/>
          <w:bCs/>
          <w:iCs/>
          <w:kern w:val="0"/>
          <w:sz w:val="20"/>
          <w:szCs w:val="20"/>
        </w:rPr>
      </w:pPr>
      <w:r>
        <w:rPr>
          <w:rFonts w:hint="eastAsia" w:ascii="Times New Roman" w:hAnsi="Times New Roman" w:cs="Times New Roman"/>
          <w:bCs/>
          <w:iCs/>
          <w:kern w:val="0"/>
          <w:sz w:val="20"/>
          <w:szCs w:val="20"/>
        </w:rPr>
        <w:t>A</w:t>
      </w:r>
      <w:r>
        <w:rPr>
          <w:rFonts w:ascii="Times New Roman" w:hAnsi="Times New Roman" w:cs="Times New Roman"/>
          <w:bCs/>
          <w:iCs/>
          <w:kern w:val="0"/>
          <w:sz w:val="20"/>
          <w:szCs w:val="20"/>
        </w:rPr>
        <w:t xml:space="preserve">s for RRC_CONNECTED UEs, although UEs can use </w:t>
      </w:r>
      <w:r>
        <w:rPr>
          <w:rFonts w:hint="eastAsia" w:ascii="Times New Roman" w:hAnsi="Times New Roman" w:cs="Times New Roman"/>
          <w:bCs/>
          <w:iCs/>
          <w:kern w:val="0"/>
          <w:sz w:val="20"/>
          <w:szCs w:val="20"/>
        </w:rPr>
        <w:t>the</w:t>
      </w:r>
      <w:r>
        <w:rPr>
          <w:rFonts w:ascii="Times New Roman" w:hAnsi="Times New Roman" w:cs="Times New Roman"/>
          <w:bCs/>
          <w:iCs/>
          <w:kern w:val="0"/>
          <w:sz w:val="20"/>
          <w:szCs w:val="20"/>
        </w:rPr>
        <w:t xml:space="preserve"> </w:t>
      </w:r>
      <w:r>
        <w:rPr>
          <w:rFonts w:hint="eastAsia" w:ascii="Times New Roman" w:hAnsi="Times New Roman" w:cs="Times New Roman"/>
          <w:bCs/>
          <w:iCs/>
          <w:kern w:val="0"/>
          <w:sz w:val="20"/>
          <w:szCs w:val="20"/>
        </w:rPr>
        <w:t>DTX</w:t>
      </w:r>
      <w:r>
        <w:rPr>
          <w:rFonts w:ascii="Times New Roman" w:hAnsi="Times New Roman" w:cs="Times New Roman"/>
          <w:bCs/>
          <w:iCs/>
          <w:kern w:val="0"/>
          <w:sz w:val="20"/>
          <w:szCs w:val="20"/>
        </w:rPr>
        <w:t xml:space="preserve"> </w:t>
      </w:r>
      <w:r>
        <w:rPr>
          <w:rFonts w:hint="eastAsia" w:ascii="Times New Roman" w:hAnsi="Times New Roman" w:cs="Times New Roman"/>
          <w:bCs/>
          <w:iCs/>
          <w:kern w:val="0"/>
          <w:sz w:val="20"/>
          <w:szCs w:val="20"/>
        </w:rPr>
        <w:t>configuration</w:t>
      </w:r>
      <w:r>
        <w:rPr>
          <w:rFonts w:ascii="Times New Roman" w:hAnsi="Times New Roman" w:cs="Times New Roman"/>
          <w:bCs/>
          <w:iCs/>
          <w:kern w:val="0"/>
          <w:sz w:val="20"/>
          <w:szCs w:val="20"/>
        </w:rPr>
        <w:t xml:space="preserve"> </w:t>
      </w:r>
      <w:r>
        <w:rPr>
          <w:rFonts w:hint="eastAsia" w:ascii="Times New Roman" w:hAnsi="Times New Roman" w:cs="Times New Roman"/>
          <w:bCs/>
          <w:iCs/>
          <w:kern w:val="0"/>
          <w:sz w:val="20"/>
          <w:szCs w:val="20"/>
        </w:rPr>
        <w:t>provided</w:t>
      </w:r>
      <w:r>
        <w:rPr>
          <w:rFonts w:ascii="Times New Roman" w:hAnsi="Times New Roman" w:cs="Times New Roman"/>
          <w:bCs/>
          <w:iCs/>
          <w:kern w:val="0"/>
          <w:sz w:val="20"/>
          <w:szCs w:val="20"/>
        </w:rPr>
        <w:t xml:space="preserve"> </w:t>
      </w:r>
      <w:r>
        <w:rPr>
          <w:rFonts w:hint="eastAsia" w:ascii="Times New Roman" w:hAnsi="Times New Roman" w:cs="Times New Roman"/>
          <w:bCs/>
          <w:iCs/>
          <w:kern w:val="0"/>
          <w:sz w:val="20"/>
          <w:szCs w:val="20"/>
        </w:rPr>
        <w:t>in</w:t>
      </w:r>
      <w:r>
        <w:rPr>
          <w:rFonts w:ascii="Times New Roman" w:hAnsi="Times New Roman" w:cs="Times New Roman"/>
          <w:bCs/>
          <w:iCs/>
          <w:kern w:val="0"/>
          <w:sz w:val="20"/>
          <w:szCs w:val="20"/>
        </w:rPr>
        <w:t xml:space="preserve"> </w:t>
      </w:r>
      <w:r>
        <w:rPr>
          <w:rFonts w:hint="eastAsia" w:ascii="Times New Roman" w:hAnsi="Times New Roman" w:cs="Times New Roman"/>
          <w:bCs/>
          <w:iCs/>
          <w:kern w:val="0"/>
          <w:sz w:val="20"/>
          <w:szCs w:val="20"/>
        </w:rPr>
        <w:t>system</w:t>
      </w:r>
      <w:r>
        <w:rPr>
          <w:rFonts w:ascii="Times New Roman" w:hAnsi="Times New Roman" w:cs="Times New Roman"/>
          <w:bCs/>
          <w:iCs/>
          <w:kern w:val="0"/>
          <w:sz w:val="20"/>
          <w:szCs w:val="20"/>
        </w:rPr>
        <w:t xml:space="preserve"> </w:t>
      </w:r>
      <w:r>
        <w:rPr>
          <w:rFonts w:hint="eastAsia" w:ascii="Times New Roman" w:hAnsi="Times New Roman" w:cs="Times New Roman"/>
          <w:bCs/>
          <w:iCs/>
          <w:kern w:val="0"/>
          <w:sz w:val="20"/>
          <w:szCs w:val="20"/>
        </w:rPr>
        <w:t>information,</w:t>
      </w:r>
      <w:r>
        <w:rPr>
          <w:rFonts w:ascii="Times New Roman" w:hAnsi="Times New Roman" w:cs="Times New Roman"/>
          <w:bCs/>
          <w:iCs/>
          <w:kern w:val="0"/>
          <w:sz w:val="20"/>
          <w:szCs w:val="20"/>
        </w:rPr>
        <w:t xml:space="preserve"> </w:t>
      </w:r>
      <w:r>
        <w:rPr>
          <w:rFonts w:hint="eastAsia" w:ascii="Times New Roman" w:hAnsi="Times New Roman" w:cs="Times New Roman"/>
          <w:bCs/>
          <w:iCs/>
          <w:kern w:val="0"/>
          <w:sz w:val="20"/>
          <w:szCs w:val="20"/>
        </w:rPr>
        <w:t>w</w:t>
      </w:r>
      <w:r>
        <w:rPr>
          <w:rFonts w:ascii="Times New Roman" w:hAnsi="Times New Roman" w:cs="Times New Roman"/>
          <w:bCs/>
          <w:iCs/>
          <w:kern w:val="0"/>
          <w:sz w:val="20"/>
          <w:szCs w:val="20"/>
        </w:rPr>
        <w:t xml:space="preserve">e think a more flexible approach is necessary. For example, the network may configure UE-specific DTX configuration for UE according to the density of the UEs or the amount of data to be received/sent by the UE. Therefore, providing DTX configuration through </w:t>
      </w:r>
      <w:r>
        <w:rPr>
          <w:rFonts w:hint="eastAsia" w:ascii="Times New Roman" w:hAnsi="Times New Roman" w:cs="Times New Roman"/>
          <w:bCs/>
          <w:iCs/>
          <w:kern w:val="0"/>
          <w:sz w:val="20"/>
          <w:szCs w:val="20"/>
        </w:rPr>
        <w:t>dedicated</w:t>
      </w:r>
      <w:r>
        <w:rPr>
          <w:rFonts w:ascii="Times New Roman" w:hAnsi="Times New Roman" w:cs="Times New Roman"/>
          <w:bCs/>
          <w:iCs/>
          <w:kern w:val="0"/>
          <w:sz w:val="20"/>
          <w:szCs w:val="20"/>
        </w:rPr>
        <w:t xml:space="preserve"> </w:t>
      </w:r>
      <w:r>
        <w:rPr>
          <w:rFonts w:hint="eastAsia" w:ascii="Times New Roman" w:hAnsi="Times New Roman" w:cs="Times New Roman"/>
          <w:bCs/>
          <w:iCs/>
          <w:kern w:val="0"/>
          <w:sz w:val="20"/>
          <w:szCs w:val="20"/>
        </w:rPr>
        <w:t>signaling</w:t>
      </w:r>
      <w:r>
        <w:rPr>
          <w:rFonts w:ascii="Times New Roman" w:hAnsi="Times New Roman" w:cs="Times New Roman"/>
          <w:bCs/>
          <w:iCs/>
          <w:kern w:val="0"/>
          <w:sz w:val="20"/>
          <w:szCs w:val="20"/>
        </w:rPr>
        <w:t xml:space="preserve"> should also be considered.</w:t>
      </w:r>
    </w:p>
    <w:p w14:paraId="3ADB7919">
      <w:pPr>
        <w:tabs>
          <w:tab w:val="center" w:pos="4819"/>
        </w:tabs>
        <w:spacing w:after="180"/>
        <w:rPr>
          <w:rFonts w:ascii="Times New Roman" w:hAnsi="Times New Roman" w:cs="Times New Roman"/>
          <w:b/>
          <w:iCs/>
          <w:kern w:val="0"/>
          <w:sz w:val="20"/>
          <w:szCs w:val="20"/>
        </w:rPr>
      </w:pPr>
      <w:r>
        <w:rPr>
          <w:rFonts w:ascii="Times New Roman" w:hAnsi="Times New Roman" w:cs="Times New Roman"/>
          <w:b/>
          <w:iCs/>
          <w:kern w:val="0"/>
          <w:sz w:val="20"/>
          <w:szCs w:val="20"/>
        </w:rPr>
        <w:t xml:space="preserve">Proposal 5: RAN2 to discuss how to provide beam level DTX configuration, the following options can be </w:t>
      </w:r>
      <w:bookmarkStart w:id="13" w:name="OLE_LINK3"/>
      <w:r>
        <w:rPr>
          <w:rFonts w:ascii="Times New Roman" w:hAnsi="Times New Roman" w:cs="Times New Roman"/>
          <w:b/>
          <w:iCs/>
          <w:kern w:val="0"/>
          <w:sz w:val="20"/>
          <w:szCs w:val="20"/>
        </w:rPr>
        <w:t>considered</w:t>
      </w:r>
      <w:bookmarkEnd w:id="13"/>
      <w:r>
        <w:rPr>
          <w:rFonts w:ascii="Times New Roman" w:hAnsi="Times New Roman" w:cs="Times New Roman"/>
          <w:b/>
          <w:iCs/>
          <w:kern w:val="0"/>
          <w:sz w:val="20"/>
          <w:szCs w:val="20"/>
        </w:rPr>
        <w:t>:</w:t>
      </w:r>
    </w:p>
    <w:p w14:paraId="69993CA2">
      <w:pPr>
        <w:pStyle w:val="136"/>
        <w:numPr>
          <w:ilvl w:val="0"/>
          <w:numId w:val="18"/>
        </w:numPr>
        <w:tabs>
          <w:tab w:val="center" w:pos="4819"/>
        </w:tabs>
        <w:spacing w:after="180"/>
        <w:rPr>
          <w:rFonts w:ascii="Times New Roman" w:hAnsi="Times New Roman" w:cs="Times New Roman"/>
          <w:b/>
          <w:iCs/>
          <w:kern w:val="0"/>
          <w:sz w:val="20"/>
          <w:szCs w:val="20"/>
          <w:lang w:val="en-US"/>
        </w:rPr>
      </w:pPr>
      <w:r>
        <w:rPr>
          <w:rFonts w:ascii="Times New Roman" w:hAnsi="Times New Roman" w:cs="Times New Roman" w:eastAsiaTheme="minorEastAsia"/>
          <w:b/>
          <w:iCs/>
          <w:kern w:val="0"/>
          <w:sz w:val="20"/>
          <w:szCs w:val="20"/>
          <w:lang w:val="en-US"/>
        </w:rPr>
        <w:t xml:space="preserve">Option 1: </w:t>
      </w:r>
      <w:r>
        <w:rPr>
          <w:rFonts w:ascii="Times New Roman" w:hAnsi="Times New Roman" w:cs="Times New Roman"/>
          <w:b/>
          <w:iCs/>
          <w:kern w:val="0"/>
          <w:sz w:val="20"/>
          <w:szCs w:val="20"/>
          <w:lang w:val="en-US"/>
        </w:rPr>
        <w:t>through system information;</w:t>
      </w:r>
    </w:p>
    <w:p w14:paraId="20C63336">
      <w:pPr>
        <w:pStyle w:val="136"/>
        <w:numPr>
          <w:ilvl w:val="0"/>
          <w:numId w:val="18"/>
        </w:numPr>
        <w:tabs>
          <w:tab w:val="center" w:pos="4819"/>
        </w:tabs>
        <w:spacing w:after="180"/>
        <w:rPr>
          <w:rFonts w:ascii="Times New Roman" w:hAnsi="Times New Roman" w:cs="Times New Roman"/>
          <w:b/>
          <w:iCs/>
          <w:kern w:val="0"/>
          <w:sz w:val="20"/>
          <w:szCs w:val="20"/>
          <w:lang w:val="en-US"/>
        </w:rPr>
      </w:pPr>
      <w:r>
        <w:rPr>
          <w:rFonts w:ascii="Times New Roman" w:hAnsi="Times New Roman" w:cs="Times New Roman" w:eastAsiaTheme="minorEastAsia"/>
          <w:b/>
          <w:iCs/>
          <w:kern w:val="0"/>
          <w:sz w:val="20"/>
          <w:szCs w:val="20"/>
          <w:lang w:val="en-US"/>
        </w:rPr>
        <w:t>Option 2:</w:t>
      </w:r>
      <w:r>
        <w:rPr>
          <w:rFonts w:ascii="Times New Roman" w:hAnsi="Times New Roman" w:cs="Times New Roman"/>
          <w:b/>
          <w:iCs/>
          <w:kern w:val="0"/>
          <w:sz w:val="20"/>
          <w:szCs w:val="20"/>
          <w:lang w:val="en-US"/>
        </w:rPr>
        <w:t xml:space="preserve"> through system information </w:t>
      </w:r>
      <w:r>
        <w:rPr>
          <w:rFonts w:hint="eastAsia" w:ascii="Times New Roman" w:hAnsi="Times New Roman" w:cs="Times New Roman"/>
          <w:b/>
          <w:iCs/>
          <w:kern w:val="0"/>
          <w:sz w:val="20"/>
          <w:szCs w:val="20"/>
          <w:lang w:val="en-US"/>
        </w:rPr>
        <w:t>a</w:t>
      </w:r>
      <w:r>
        <w:rPr>
          <w:rFonts w:ascii="Times New Roman" w:hAnsi="Times New Roman" w:cs="Times New Roman"/>
          <w:b/>
          <w:iCs/>
          <w:kern w:val="0"/>
          <w:sz w:val="20"/>
          <w:szCs w:val="20"/>
          <w:lang w:val="en-US"/>
        </w:rPr>
        <w:t>nd dedicated signaling.</w:t>
      </w:r>
    </w:p>
    <w:p w14:paraId="51577C3B">
      <w:pPr>
        <w:tabs>
          <w:tab w:val="center" w:pos="4819"/>
        </w:tabs>
        <w:spacing w:after="180"/>
        <w:rPr>
          <w:rFonts w:ascii="Times New Roman" w:hAnsi="Times New Roman" w:cs="Times New Roman"/>
          <w:bCs/>
          <w:iCs/>
          <w:kern w:val="0"/>
          <w:sz w:val="20"/>
          <w:szCs w:val="20"/>
        </w:rPr>
      </w:pPr>
      <w:r>
        <w:rPr>
          <w:rFonts w:hint="eastAsia" w:ascii="Times New Roman" w:hAnsi="Times New Roman" w:cs="Times New Roman"/>
          <w:bCs/>
          <w:iCs/>
          <w:kern w:val="0"/>
          <w:sz w:val="20"/>
          <w:szCs w:val="20"/>
        </w:rPr>
        <w:t>F</w:t>
      </w:r>
      <w:r>
        <w:rPr>
          <w:rFonts w:ascii="Times New Roman" w:hAnsi="Times New Roman" w:cs="Times New Roman"/>
          <w:bCs/>
          <w:iCs/>
          <w:kern w:val="0"/>
          <w:sz w:val="20"/>
          <w:szCs w:val="20"/>
        </w:rPr>
        <w:t>urthermore, Rel-18 NES supports DCI-based activation and deactivation of the DTX pattern. We think this dynamic activation/de</w:t>
      </w:r>
      <w:bookmarkStart w:id="14" w:name="_GoBack"/>
      <w:bookmarkEnd w:id="14"/>
      <w:r>
        <w:rPr>
          <w:rFonts w:ascii="Times New Roman" w:hAnsi="Times New Roman" w:cs="Times New Roman"/>
          <w:bCs/>
          <w:iCs/>
          <w:kern w:val="0"/>
          <w:sz w:val="20"/>
          <w:szCs w:val="20"/>
        </w:rPr>
        <w:t>activation mechanism can also be considered for RRC_CONNECTED UE</w:t>
      </w:r>
      <w:r>
        <w:rPr>
          <w:rFonts w:hint="eastAsia" w:ascii="Times New Roman" w:hAnsi="Times New Roman" w:cs="Times New Roman"/>
          <w:bCs/>
          <w:iCs/>
          <w:kern w:val="0"/>
          <w:sz w:val="20"/>
          <w:szCs w:val="20"/>
          <w:lang w:val="en-US" w:eastAsia="zh-CN"/>
        </w:rPr>
        <w:t>s</w:t>
      </w:r>
      <w:r>
        <w:rPr>
          <w:rFonts w:ascii="Times New Roman" w:hAnsi="Times New Roman" w:cs="Times New Roman"/>
          <w:bCs/>
          <w:iCs/>
          <w:kern w:val="0"/>
          <w:sz w:val="20"/>
          <w:szCs w:val="20"/>
        </w:rPr>
        <w:t xml:space="preserve"> to achieve a more flexible configuration.</w:t>
      </w:r>
    </w:p>
    <w:p w14:paraId="5AB5729E">
      <w:pPr>
        <w:tabs>
          <w:tab w:val="center" w:pos="4819"/>
        </w:tabs>
        <w:spacing w:after="180"/>
        <w:rPr>
          <w:rFonts w:ascii="Times New Roman" w:hAnsi="Times New Roman" w:cs="Times New Roman"/>
          <w:b/>
          <w:iCs/>
          <w:kern w:val="0"/>
          <w:sz w:val="20"/>
          <w:szCs w:val="20"/>
        </w:rPr>
      </w:pPr>
      <w:r>
        <w:rPr>
          <w:rFonts w:hint="eastAsia" w:ascii="Times New Roman" w:hAnsi="Times New Roman" w:cs="Times New Roman"/>
          <w:b/>
          <w:iCs/>
          <w:kern w:val="0"/>
          <w:sz w:val="20"/>
          <w:szCs w:val="20"/>
        </w:rPr>
        <w:t>P</w:t>
      </w:r>
      <w:r>
        <w:rPr>
          <w:rFonts w:ascii="Times New Roman" w:hAnsi="Times New Roman" w:cs="Times New Roman"/>
          <w:b/>
          <w:iCs/>
          <w:kern w:val="0"/>
          <w:sz w:val="20"/>
          <w:szCs w:val="20"/>
        </w:rPr>
        <w:t>roposal 6: RAN2 to discuss whether dynamic activation/deactivation mechanism for beam level DTX configuration can be considered.</w:t>
      </w:r>
    </w:p>
    <w:bookmarkEnd w:id="12"/>
    <w:p w14:paraId="3773DE2D">
      <w:pPr>
        <w:pStyle w:val="2"/>
        <w:spacing w:before="180"/>
        <w:ind w:left="850" w:hanging="849" w:hangingChars="236"/>
        <w:jc w:val="both"/>
      </w:pPr>
      <w:r>
        <w:t>Conclusion</w:t>
      </w:r>
      <w:r>
        <w:rPr>
          <w:rFonts w:hint="eastAsia"/>
          <w:lang w:val="en-US" w:eastAsia="zh-CN"/>
        </w:rPr>
        <w:t>s</w:t>
      </w:r>
    </w:p>
    <w:p w14:paraId="463DB901">
      <w:pPr>
        <w:tabs>
          <w:tab w:val="center" w:pos="4819"/>
        </w:tabs>
        <w:spacing w:after="180"/>
        <w:rPr>
          <w:rFonts w:ascii="Times New Roman" w:hAnsi="Times New Roman" w:cs="Times New Roman"/>
          <w:bCs/>
          <w:iCs/>
          <w:kern w:val="0"/>
          <w:sz w:val="20"/>
          <w:szCs w:val="20"/>
        </w:rPr>
      </w:pPr>
      <w:r>
        <w:rPr>
          <w:rFonts w:ascii="Times New Roman" w:hAnsi="Times New Roman" w:cs="Times New Roman"/>
          <w:bCs/>
          <w:iCs/>
          <w:kern w:val="0"/>
          <w:sz w:val="20"/>
          <w:szCs w:val="20"/>
        </w:rPr>
        <w:t>Based on above analyses, proposals are summarized as follows.</w:t>
      </w:r>
    </w:p>
    <w:p w14:paraId="0354FE8F">
      <w:pPr>
        <w:spacing w:after="180"/>
        <w:rPr>
          <w:rFonts w:ascii="Times New Roman" w:hAnsi="Times New Roman" w:cs="Times New Roman"/>
          <w:b/>
          <w:bCs/>
          <w:kern w:val="0"/>
          <w:sz w:val="20"/>
          <w:szCs w:val="20"/>
        </w:rPr>
      </w:pPr>
      <w:r>
        <w:rPr>
          <w:rFonts w:hint="eastAsia" w:ascii="Times New Roman" w:hAnsi="Times New Roman" w:cs="Times New Roman"/>
          <w:b/>
          <w:bCs/>
          <w:kern w:val="0"/>
          <w:sz w:val="20"/>
          <w:szCs w:val="20"/>
        </w:rPr>
        <w:t>P</w:t>
      </w:r>
      <w:r>
        <w:rPr>
          <w:rFonts w:ascii="Times New Roman" w:hAnsi="Times New Roman" w:cs="Times New Roman"/>
          <w:b/>
          <w:bCs/>
          <w:kern w:val="0"/>
          <w:sz w:val="20"/>
          <w:szCs w:val="20"/>
        </w:rPr>
        <w:t xml:space="preserve">roposal 1: A new NTN bar bit should be introduced for </w:t>
      </w:r>
      <w:r>
        <w:rPr>
          <w:rFonts w:hint="eastAsia" w:ascii="Times New Roman" w:hAnsi="Times New Roman" w:cs="Times New Roman"/>
          <w:b/>
          <w:bCs/>
          <w:kern w:val="0"/>
          <w:sz w:val="20"/>
          <w:szCs w:val="20"/>
        </w:rPr>
        <w:t>R</w:t>
      </w:r>
      <w:r>
        <w:rPr>
          <w:rFonts w:ascii="Times New Roman" w:hAnsi="Times New Roman" w:cs="Times New Roman"/>
          <w:b/>
          <w:bCs/>
          <w:kern w:val="0"/>
          <w:sz w:val="20"/>
          <w:szCs w:val="20"/>
        </w:rPr>
        <w:t xml:space="preserve">19 </w:t>
      </w:r>
      <w:r>
        <w:rPr>
          <w:rFonts w:hint="eastAsia" w:ascii="Times New Roman" w:hAnsi="Times New Roman" w:cs="Times New Roman"/>
          <w:b/>
          <w:bCs/>
          <w:kern w:val="0"/>
          <w:sz w:val="20"/>
          <w:szCs w:val="20"/>
        </w:rPr>
        <w:t>NR</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NTN</w:t>
      </w:r>
      <w:r>
        <w:rPr>
          <w:rFonts w:ascii="Times New Roman" w:hAnsi="Times New Roman" w:cs="Times New Roman"/>
          <w:b/>
          <w:bCs/>
          <w:kern w:val="0"/>
          <w:sz w:val="20"/>
          <w:szCs w:val="20"/>
        </w:rPr>
        <w:t>.</w:t>
      </w:r>
    </w:p>
    <w:p w14:paraId="68C3BF44">
      <w:pPr>
        <w:spacing w:after="180"/>
        <w:rPr>
          <w:rFonts w:ascii="Times New Roman" w:hAnsi="Times New Roman" w:cs="Times New Roman"/>
          <w:b/>
          <w:bCs/>
          <w:kern w:val="0"/>
          <w:sz w:val="20"/>
          <w:szCs w:val="20"/>
        </w:rPr>
      </w:pPr>
      <w:r>
        <w:rPr>
          <w:rFonts w:hint="eastAsia" w:ascii="Times New Roman" w:hAnsi="Times New Roman" w:cs="Times New Roman"/>
          <w:b/>
          <w:bCs/>
          <w:kern w:val="0"/>
          <w:sz w:val="20"/>
          <w:szCs w:val="20"/>
        </w:rPr>
        <w:t>P</w:t>
      </w:r>
      <w:r>
        <w:rPr>
          <w:rFonts w:ascii="Times New Roman" w:hAnsi="Times New Roman" w:cs="Times New Roman"/>
          <w:b/>
          <w:bCs/>
          <w:kern w:val="0"/>
          <w:sz w:val="20"/>
          <w:szCs w:val="20"/>
        </w:rPr>
        <w:t>roposal 2: Rel-19 UEs not supporting DL coverage enhancement are allowed to access a cell operating with DL coverage enhancement at least for limited service.</w:t>
      </w:r>
    </w:p>
    <w:p w14:paraId="58EA6D28">
      <w:pPr>
        <w:spacing w:after="120"/>
        <w:rPr>
          <w:rFonts w:ascii="Times New Roman" w:hAnsi="Times New Roman" w:cs="Times New Roman"/>
          <w:b/>
          <w:bCs/>
          <w:kern w:val="0"/>
          <w:sz w:val="20"/>
          <w:szCs w:val="20"/>
        </w:rPr>
      </w:pPr>
      <w:r>
        <w:rPr>
          <w:rFonts w:hint="eastAsia" w:ascii="Times New Roman" w:hAnsi="Times New Roman" w:cs="Times New Roman"/>
          <w:b/>
          <w:bCs/>
          <w:kern w:val="0"/>
          <w:sz w:val="20"/>
          <w:szCs w:val="20"/>
        </w:rPr>
        <w:t xml:space="preserve">Proposal </w:t>
      </w:r>
      <w:r>
        <w:rPr>
          <w:rFonts w:ascii="Times New Roman" w:hAnsi="Times New Roman" w:cs="Times New Roman"/>
          <w:b/>
          <w:bCs/>
          <w:kern w:val="0"/>
          <w:sz w:val="20"/>
          <w:szCs w:val="20"/>
        </w:rPr>
        <w:t>3</w:t>
      </w:r>
      <w:r>
        <w:rPr>
          <w:rFonts w:hint="eastAsia" w:ascii="Times New Roman" w:hAnsi="Times New Roman" w:cs="Times New Roman"/>
          <w:b/>
          <w:bCs/>
          <w:kern w:val="0"/>
          <w:sz w:val="20"/>
          <w:szCs w:val="20"/>
        </w:rPr>
        <w:t>: RAN2 assumes beam level DTX is preferred for downlink coverage enhancements.</w:t>
      </w:r>
    </w:p>
    <w:p w14:paraId="5C218613">
      <w:pPr>
        <w:spacing w:after="120"/>
        <w:rPr>
          <w:rFonts w:ascii="Times New Roman" w:hAnsi="Times New Roman" w:cs="Times New Roman"/>
          <w:b/>
          <w:bCs/>
          <w:kern w:val="0"/>
          <w:sz w:val="20"/>
          <w:szCs w:val="20"/>
        </w:rPr>
      </w:pPr>
      <w:r>
        <w:rPr>
          <w:rFonts w:hint="eastAsia" w:ascii="Times New Roman" w:hAnsi="Times New Roman" w:cs="Times New Roman"/>
          <w:b/>
          <w:bCs/>
          <w:kern w:val="0"/>
          <w:sz w:val="20"/>
          <w:szCs w:val="20"/>
        </w:rPr>
        <w:t>Proposal</w:t>
      </w:r>
      <w:r>
        <w:rPr>
          <w:rFonts w:ascii="Times New Roman" w:hAnsi="Times New Roman" w:cs="Times New Roman"/>
          <w:b/>
          <w:bCs/>
          <w:kern w:val="0"/>
          <w:sz w:val="20"/>
          <w:szCs w:val="20"/>
        </w:rPr>
        <w:t xml:space="preserve"> 4: </w:t>
      </w:r>
      <w:r>
        <w:rPr>
          <w:rFonts w:hint="eastAsia" w:ascii="Times New Roman" w:hAnsi="Times New Roman" w:cs="Times New Roman"/>
          <w:b/>
          <w:bCs/>
          <w:kern w:val="0"/>
          <w:sz w:val="20"/>
          <w:szCs w:val="20"/>
        </w:rPr>
        <w:t>RAN</w:t>
      </w:r>
      <w:r>
        <w:rPr>
          <w:rFonts w:ascii="Times New Roman" w:hAnsi="Times New Roman" w:cs="Times New Roman"/>
          <w:b/>
          <w:bCs/>
          <w:kern w:val="0"/>
          <w:sz w:val="20"/>
          <w:szCs w:val="20"/>
        </w:rPr>
        <w:t xml:space="preserve">2 </w:t>
      </w:r>
      <w:r>
        <w:rPr>
          <w:rFonts w:hint="eastAsia" w:ascii="Times New Roman" w:hAnsi="Times New Roman" w:cs="Times New Roman"/>
          <w:b/>
          <w:bCs/>
          <w:kern w:val="0"/>
          <w:sz w:val="20"/>
          <w:szCs w:val="20"/>
        </w:rPr>
        <w:t>to</w:t>
      </w:r>
      <w:r>
        <w:rPr>
          <w:rFonts w:ascii="Times New Roman" w:hAnsi="Times New Roman" w:cs="Times New Roman"/>
          <w:b/>
          <w:bCs/>
          <w:kern w:val="0"/>
          <w:sz w:val="20"/>
          <w:szCs w:val="20"/>
        </w:rPr>
        <w:t xml:space="preserve"> discuss </w:t>
      </w:r>
      <w:r>
        <w:rPr>
          <w:rFonts w:hint="eastAsia" w:ascii="Times New Roman" w:hAnsi="Times New Roman" w:cs="Times New Roman"/>
          <w:b/>
          <w:bCs/>
          <w:kern w:val="0"/>
          <w:sz w:val="20"/>
          <w:szCs w:val="20"/>
        </w:rPr>
        <w:t>the</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behavior</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of</w:t>
      </w:r>
      <w:r>
        <w:rPr>
          <w:rFonts w:ascii="Times New Roman" w:hAnsi="Times New Roman" w:cs="Times New Roman"/>
          <w:b/>
          <w:bCs/>
          <w:kern w:val="0"/>
          <w:sz w:val="20"/>
          <w:szCs w:val="20"/>
        </w:rPr>
        <w:t xml:space="preserve"> RRC_IDLE/</w:t>
      </w:r>
      <w:r>
        <w:rPr>
          <w:rFonts w:hint="eastAsia" w:ascii="Times New Roman" w:hAnsi="Times New Roman" w:cs="Times New Roman"/>
          <w:b/>
          <w:bCs/>
          <w:kern w:val="0"/>
          <w:sz w:val="20"/>
          <w:szCs w:val="20"/>
        </w:rPr>
        <w:t>RRC</w:t>
      </w:r>
      <w:r>
        <w:rPr>
          <w:rFonts w:ascii="Times New Roman" w:hAnsi="Times New Roman" w:cs="Times New Roman"/>
          <w:b/>
          <w:bCs/>
          <w:kern w:val="0"/>
          <w:sz w:val="20"/>
          <w:szCs w:val="20"/>
        </w:rPr>
        <w:t xml:space="preserve">_INACTIVE </w:t>
      </w:r>
      <w:r>
        <w:rPr>
          <w:rFonts w:hint="eastAsia" w:ascii="Times New Roman" w:hAnsi="Times New Roman" w:cs="Times New Roman"/>
          <w:b/>
          <w:bCs/>
          <w:kern w:val="0"/>
          <w:sz w:val="20"/>
          <w:szCs w:val="20"/>
        </w:rPr>
        <w:t>mode</w:t>
      </w:r>
      <w:r>
        <w:rPr>
          <w:rFonts w:ascii="Times New Roman" w:hAnsi="Times New Roman" w:cs="Times New Roman"/>
          <w:b/>
          <w:bCs/>
          <w:kern w:val="0"/>
          <w:sz w:val="20"/>
          <w:szCs w:val="20"/>
        </w:rPr>
        <w:t xml:space="preserve"> UEs and RRC_CONNECTED mode UEs </w:t>
      </w:r>
      <w:r>
        <w:rPr>
          <w:rFonts w:hint="eastAsia" w:ascii="Times New Roman" w:hAnsi="Times New Roman" w:cs="Times New Roman"/>
          <w:b/>
          <w:bCs/>
          <w:kern w:val="0"/>
          <w:sz w:val="20"/>
          <w:szCs w:val="20"/>
        </w:rPr>
        <w:t>in</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case</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of</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beam</w:t>
      </w:r>
      <w:r>
        <w:rPr>
          <w:rFonts w:ascii="Times New Roman" w:hAnsi="Times New Roman" w:cs="Times New Roman"/>
          <w:b/>
          <w:bCs/>
          <w:kern w:val="0"/>
          <w:sz w:val="20"/>
          <w:szCs w:val="20"/>
        </w:rPr>
        <w:t xml:space="preserve"> “</w:t>
      </w:r>
      <w:r>
        <w:rPr>
          <w:rFonts w:hint="eastAsia" w:ascii="Times New Roman" w:hAnsi="Times New Roman" w:cs="Times New Roman"/>
          <w:b/>
          <w:bCs/>
          <w:kern w:val="0"/>
          <w:sz w:val="20"/>
          <w:szCs w:val="20"/>
        </w:rPr>
        <w:t>off</w:t>
      </w:r>
      <w:r>
        <w:rPr>
          <w:rFonts w:ascii="Times New Roman" w:hAnsi="Times New Roman" w:cs="Times New Roman"/>
          <w:b/>
          <w:bCs/>
          <w:kern w:val="0"/>
          <w:sz w:val="20"/>
          <w:szCs w:val="20"/>
        </w:rPr>
        <w:t>”</w:t>
      </w:r>
      <w:r>
        <w:rPr>
          <w:rFonts w:hint="eastAsia" w:ascii="Times New Roman" w:hAnsi="Times New Roman" w:cs="Times New Roman"/>
          <w:b/>
          <w:bCs/>
          <w:kern w:val="0"/>
          <w:sz w:val="20"/>
          <w:szCs w:val="20"/>
        </w:rPr>
        <w:t>/</w:t>
      </w:r>
      <w:r>
        <w:rPr>
          <w:rFonts w:ascii="Times New Roman" w:hAnsi="Times New Roman" w:cs="Times New Roman"/>
          <w:b/>
          <w:bCs/>
          <w:kern w:val="0"/>
          <w:sz w:val="20"/>
          <w:szCs w:val="20"/>
        </w:rPr>
        <w:t>“on”.</w:t>
      </w:r>
    </w:p>
    <w:p w14:paraId="18872600">
      <w:pPr>
        <w:tabs>
          <w:tab w:val="center" w:pos="4819"/>
        </w:tabs>
        <w:spacing w:after="180"/>
        <w:rPr>
          <w:rFonts w:ascii="Times New Roman" w:hAnsi="Times New Roman" w:cs="Times New Roman"/>
          <w:b/>
          <w:iCs/>
          <w:kern w:val="0"/>
          <w:sz w:val="20"/>
          <w:szCs w:val="20"/>
        </w:rPr>
      </w:pPr>
      <w:r>
        <w:rPr>
          <w:rFonts w:ascii="Times New Roman" w:hAnsi="Times New Roman" w:cs="Times New Roman"/>
          <w:b/>
          <w:iCs/>
          <w:kern w:val="0"/>
          <w:sz w:val="20"/>
          <w:szCs w:val="20"/>
        </w:rPr>
        <w:t>Proposal 5: RAN2 to discuss how to provide beam level DTX configuration, the following options can be considered:</w:t>
      </w:r>
    </w:p>
    <w:p w14:paraId="13C985AD">
      <w:pPr>
        <w:pStyle w:val="136"/>
        <w:numPr>
          <w:ilvl w:val="0"/>
          <w:numId w:val="18"/>
        </w:numPr>
        <w:tabs>
          <w:tab w:val="center" w:pos="4819"/>
        </w:tabs>
        <w:spacing w:after="180"/>
        <w:rPr>
          <w:rFonts w:ascii="Times New Roman" w:hAnsi="Times New Roman" w:cs="Times New Roman"/>
          <w:b/>
          <w:iCs/>
          <w:kern w:val="0"/>
          <w:sz w:val="20"/>
          <w:szCs w:val="20"/>
          <w:lang w:val="en-US"/>
        </w:rPr>
      </w:pPr>
      <w:r>
        <w:rPr>
          <w:rFonts w:ascii="Times New Roman" w:hAnsi="Times New Roman" w:cs="Times New Roman" w:eastAsiaTheme="minorEastAsia"/>
          <w:b/>
          <w:iCs/>
          <w:kern w:val="0"/>
          <w:sz w:val="20"/>
          <w:szCs w:val="20"/>
          <w:lang w:val="en-US"/>
        </w:rPr>
        <w:t xml:space="preserve">Option 1: </w:t>
      </w:r>
      <w:r>
        <w:rPr>
          <w:rFonts w:ascii="Times New Roman" w:hAnsi="Times New Roman" w:cs="Times New Roman"/>
          <w:b/>
          <w:iCs/>
          <w:kern w:val="0"/>
          <w:sz w:val="20"/>
          <w:szCs w:val="20"/>
          <w:lang w:val="en-US"/>
        </w:rPr>
        <w:t>through system information;</w:t>
      </w:r>
    </w:p>
    <w:p w14:paraId="3519EFC0">
      <w:pPr>
        <w:pStyle w:val="136"/>
        <w:numPr>
          <w:ilvl w:val="0"/>
          <w:numId w:val="18"/>
        </w:numPr>
        <w:tabs>
          <w:tab w:val="center" w:pos="4819"/>
        </w:tabs>
        <w:spacing w:after="180"/>
        <w:rPr>
          <w:rFonts w:ascii="Times New Roman" w:hAnsi="Times New Roman" w:cs="Times New Roman"/>
          <w:b/>
          <w:iCs/>
          <w:kern w:val="0"/>
          <w:sz w:val="20"/>
          <w:szCs w:val="20"/>
          <w:lang w:val="en-US"/>
        </w:rPr>
      </w:pPr>
      <w:r>
        <w:rPr>
          <w:rFonts w:ascii="Times New Roman" w:hAnsi="Times New Roman" w:cs="Times New Roman" w:eastAsiaTheme="minorEastAsia"/>
          <w:b/>
          <w:iCs/>
          <w:kern w:val="0"/>
          <w:sz w:val="20"/>
          <w:szCs w:val="20"/>
          <w:lang w:val="en-US"/>
        </w:rPr>
        <w:t>Option 2:</w:t>
      </w:r>
      <w:r>
        <w:rPr>
          <w:rFonts w:ascii="Times New Roman" w:hAnsi="Times New Roman" w:cs="Times New Roman"/>
          <w:b/>
          <w:iCs/>
          <w:kern w:val="0"/>
          <w:sz w:val="20"/>
          <w:szCs w:val="20"/>
          <w:lang w:val="en-US"/>
        </w:rPr>
        <w:t xml:space="preserve"> through system information </w:t>
      </w:r>
      <w:r>
        <w:rPr>
          <w:rFonts w:hint="eastAsia" w:ascii="Times New Roman" w:hAnsi="Times New Roman" w:cs="Times New Roman"/>
          <w:b/>
          <w:iCs/>
          <w:kern w:val="0"/>
          <w:sz w:val="20"/>
          <w:szCs w:val="20"/>
          <w:lang w:val="en-US"/>
        </w:rPr>
        <w:t>a</w:t>
      </w:r>
      <w:r>
        <w:rPr>
          <w:rFonts w:ascii="Times New Roman" w:hAnsi="Times New Roman" w:cs="Times New Roman"/>
          <w:b/>
          <w:iCs/>
          <w:kern w:val="0"/>
          <w:sz w:val="20"/>
          <w:szCs w:val="20"/>
          <w:lang w:val="en-US"/>
        </w:rPr>
        <w:t>nd dedicated signaling.</w:t>
      </w:r>
    </w:p>
    <w:p w14:paraId="3CE9B9D4">
      <w:pPr>
        <w:spacing w:after="120"/>
        <w:rPr>
          <w:rFonts w:ascii="Times New Roman" w:hAnsi="Times New Roman" w:cs="Times New Roman"/>
          <w:b/>
          <w:bCs/>
          <w:kern w:val="0"/>
          <w:sz w:val="20"/>
          <w:szCs w:val="20"/>
        </w:rPr>
      </w:pPr>
      <w:r>
        <w:rPr>
          <w:rFonts w:hint="eastAsia" w:ascii="Times New Roman" w:hAnsi="Times New Roman" w:cs="Times New Roman"/>
          <w:b/>
          <w:bCs/>
          <w:kern w:val="0"/>
          <w:sz w:val="20"/>
          <w:szCs w:val="20"/>
        </w:rPr>
        <w:t>P</w:t>
      </w:r>
      <w:r>
        <w:rPr>
          <w:rFonts w:ascii="Times New Roman" w:hAnsi="Times New Roman" w:cs="Times New Roman"/>
          <w:b/>
          <w:bCs/>
          <w:kern w:val="0"/>
          <w:sz w:val="20"/>
          <w:szCs w:val="20"/>
        </w:rPr>
        <w:t>roposal 6: RAN2 to discuss whether dynamic activation/deactivation mechanism for beam level DTX configuration can be considered.</w:t>
      </w:r>
    </w:p>
    <w:p w14:paraId="2BB959A7">
      <w:pPr>
        <w:pStyle w:val="2"/>
        <w:spacing w:before="180"/>
        <w:ind w:left="850" w:hanging="849" w:hangingChars="236"/>
        <w:jc w:val="both"/>
      </w:pPr>
      <w:r>
        <w:rPr>
          <w:rFonts w:hint="eastAsia"/>
        </w:rPr>
        <w:t>Reference</w:t>
      </w:r>
    </w:p>
    <w:p w14:paraId="711E69A0">
      <w:pPr>
        <w:widowControl/>
        <w:spacing w:line="300" w:lineRule="auto"/>
        <w:jc w:val="left"/>
        <w:rPr>
          <w:rFonts w:ascii="Times New Roman" w:hAnsi="Times New Roman" w:eastAsia="宋体"/>
          <w:sz w:val="20"/>
          <w:szCs w:val="24"/>
        </w:rPr>
      </w:pPr>
      <w:r>
        <w:rPr>
          <w:rFonts w:hint="eastAsia" w:ascii="Times New Roman" w:hAnsi="Times New Roman" w:eastAsia="宋体"/>
          <w:sz w:val="20"/>
          <w:szCs w:val="24"/>
        </w:rPr>
        <w:t xml:space="preserve">[1] </w:t>
      </w:r>
      <w:r>
        <w:rPr>
          <w:rFonts w:ascii="Times New Roman" w:hAnsi="Times New Roman" w:eastAsia="宋体"/>
          <w:sz w:val="20"/>
          <w:szCs w:val="24"/>
        </w:rPr>
        <w:t>R1-2407538</w:t>
      </w:r>
      <w:r>
        <w:rPr>
          <w:rFonts w:hint="eastAsia" w:ascii="Times New Roman" w:hAnsi="Times New Roman" w:eastAsia="宋体"/>
          <w:sz w:val="20"/>
          <w:szCs w:val="24"/>
        </w:rPr>
        <w:t xml:space="preserve">, Reply LS on DL coverage enhancements </w:t>
      </w:r>
    </w:p>
    <w:p w14:paraId="3739046D">
      <w:pPr>
        <w:widowControl/>
        <w:spacing w:line="300" w:lineRule="auto"/>
        <w:jc w:val="left"/>
        <w:rPr>
          <w:rFonts w:ascii="Times New Roman" w:hAnsi="Times New Roman" w:eastAsia="宋体"/>
          <w:sz w:val="20"/>
          <w:szCs w:val="24"/>
        </w:rPr>
      </w:pPr>
      <w:r>
        <w:rPr>
          <w:rFonts w:hint="eastAsia" w:ascii="Times New Roman" w:hAnsi="Times New Roman" w:eastAsia="宋体"/>
          <w:sz w:val="20"/>
          <w:szCs w:val="24"/>
        </w:rPr>
        <w:t>[</w:t>
      </w:r>
      <w:r>
        <w:rPr>
          <w:rFonts w:ascii="Times New Roman" w:hAnsi="Times New Roman" w:eastAsia="宋体"/>
          <w:sz w:val="20"/>
          <w:szCs w:val="24"/>
        </w:rPr>
        <w:t>2] Report of 3GPP TSG RAN WG2 meeting #127</w:t>
      </w:r>
    </w:p>
    <w:sectPr>
      <w:footerReference r:id="rId4" w:type="default"/>
      <w:headerReference r:id="rId3" w:type="even"/>
      <w:footnotePr>
        <w:numRestart w:val="eachSect"/>
      </w:footnotePr>
      <w:pgSz w:w="11907" w:h="16840"/>
      <w:pgMar w:top="1134" w:right="1134" w:bottom="1418" w:left="1134" w:header="680" w:footer="567"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onotype Sorts">
    <w:altName w:val="Segoe UI Symbol"/>
    <w:panose1 w:val="00000000000000000000"/>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FEC53">
    <w:pPr>
      <w:pStyle w:val="38"/>
      <w:tabs>
        <w:tab w:val="center" w:pos="4820"/>
        <w:tab w:val="right" w:pos="9639"/>
      </w:tabs>
      <w:jc w:val="left"/>
    </w:pPr>
    <w:r>
      <w:tab/>
    </w:r>
    <w:r>
      <w:rPr>
        <w:rStyle w:val="58"/>
      </w:rPr>
      <w:fldChar w:fldCharType="begin"/>
    </w:r>
    <w:r>
      <w:rPr>
        <w:rStyle w:val="58"/>
      </w:rPr>
      <w:instrText xml:space="preserve"> PAGE </w:instrText>
    </w:r>
    <w:r>
      <w:rPr>
        <w:rStyle w:val="58"/>
      </w:rPr>
      <w:fldChar w:fldCharType="separate"/>
    </w:r>
    <w:r>
      <w:rPr>
        <w:rStyle w:val="58"/>
      </w:rPr>
      <w:t>5</w:t>
    </w:r>
    <w:r>
      <w:rPr>
        <w:rStyle w:val="58"/>
      </w:rPr>
      <w:fldChar w:fldCharType="end"/>
    </w:r>
    <w:r>
      <w:rPr>
        <w:rStyle w:val="58"/>
      </w:rPr>
      <w:t>/</w:t>
    </w:r>
    <w:r>
      <w:rPr>
        <w:rStyle w:val="58"/>
      </w:rPr>
      <w:fldChar w:fldCharType="begin"/>
    </w:r>
    <w:r>
      <w:rPr>
        <w:rStyle w:val="58"/>
      </w:rPr>
      <w:instrText xml:space="preserve"> NUMPAGES </w:instrText>
    </w:r>
    <w:r>
      <w:rPr>
        <w:rStyle w:val="58"/>
      </w:rPr>
      <w:fldChar w:fldCharType="separate"/>
    </w:r>
    <w:r>
      <w:rPr>
        <w:rStyle w:val="58"/>
      </w:rPr>
      <w:t>5</w:t>
    </w:r>
    <w:r>
      <w:rPr>
        <w:rStyle w:val="58"/>
      </w:rPr>
      <w:fldChar w:fldCharType="end"/>
    </w:r>
    <w:r>
      <w:rPr>
        <w:rStyle w:val="58"/>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C5A48">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D367570"/>
    <w:multiLevelType w:val="multilevel"/>
    <w:tmpl w:val="0D367570"/>
    <w:lvl w:ilvl="0" w:tentative="0">
      <w:start w:val="1"/>
      <w:numFmt w:val="decimal"/>
      <w:pStyle w:val="1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0F847706"/>
    <w:multiLevelType w:val="multilevel"/>
    <w:tmpl w:val="0F847706"/>
    <w:lvl w:ilvl="0" w:tentative="0">
      <w:start w:val="1"/>
      <w:numFmt w:val="bullet"/>
      <w:pStyle w:val="24"/>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3">
    <w:nsid w:val="20396CDA"/>
    <w:multiLevelType w:val="multilevel"/>
    <w:tmpl w:val="20396CDA"/>
    <w:lvl w:ilvl="0" w:tentative="0">
      <w:start w:val="1"/>
      <w:numFmt w:val="bullet"/>
      <w:pStyle w:val="26"/>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4">
    <w:nsid w:val="275A7442"/>
    <w:multiLevelType w:val="multilevel"/>
    <w:tmpl w:val="275A7442"/>
    <w:lvl w:ilvl="0" w:tentative="0">
      <w:start w:val="1"/>
      <w:numFmt w:val="bullet"/>
      <w:pStyle w:val="25"/>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5">
    <w:nsid w:val="29F978E9"/>
    <w:multiLevelType w:val="multilevel"/>
    <w:tmpl w:val="29F978E9"/>
    <w:lvl w:ilvl="0" w:tentative="0">
      <w:start w:val="1"/>
      <w:numFmt w:val="bullet"/>
      <w:pStyle w:val="16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02A77B5"/>
    <w:multiLevelType w:val="multilevel"/>
    <w:tmpl w:val="302A77B5"/>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33EA44FF"/>
    <w:multiLevelType w:val="multilevel"/>
    <w:tmpl w:val="33EA44FF"/>
    <w:lvl w:ilvl="0" w:tentative="0">
      <w:start w:val="1"/>
      <w:numFmt w:val="decimal"/>
      <w:pStyle w:val="23"/>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8">
    <w:nsid w:val="3AA46647"/>
    <w:multiLevelType w:val="multilevel"/>
    <w:tmpl w:val="3AA46647"/>
    <w:lvl w:ilvl="0" w:tentative="0">
      <w:start w:val="1"/>
      <w:numFmt w:val="decimal"/>
      <w:pStyle w:val="7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BDF65F6"/>
    <w:multiLevelType w:val="multilevel"/>
    <w:tmpl w:val="4BDF65F6"/>
    <w:lvl w:ilvl="0" w:tentative="0">
      <w:start w:val="1"/>
      <w:numFmt w:val="decimal"/>
      <w:pStyle w:val="7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10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21F44A7"/>
    <w:multiLevelType w:val="multilevel"/>
    <w:tmpl w:val="521F44A7"/>
    <w:lvl w:ilvl="0" w:tentative="0">
      <w:start w:val="1"/>
      <w:numFmt w:val="bullet"/>
      <w:pStyle w:val="12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BDE1D10"/>
    <w:multiLevelType w:val="multilevel"/>
    <w:tmpl w:val="5BDE1D10"/>
    <w:lvl w:ilvl="0" w:tentative="0">
      <w:start w:val="1"/>
      <w:numFmt w:val="bullet"/>
      <w:pStyle w:val="27"/>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3">
    <w:nsid w:val="5C11548E"/>
    <w:multiLevelType w:val="multilevel"/>
    <w:tmpl w:val="5C11548E"/>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3690C9E"/>
    <w:multiLevelType w:val="singleLevel"/>
    <w:tmpl w:val="63690C9E"/>
    <w:lvl w:ilvl="0" w:tentative="0">
      <w:start w:val="1"/>
      <w:numFmt w:val="bullet"/>
      <w:pStyle w:val="171"/>
      <w:lvlText w:val=""/>
      <w:lvlJc w:val="left"/>
      <w:pPr>
        <w:tabs>
          <w:tab w:val="left" w:pos="360"/>
        </w:tabs>
        <w:ind w:left="360" w:hanging="360"/>
      </w:pPr>
      <w:rPr>
        <w:rFonts w:hint="default" w:ascii="Wingdings" w:hAnsi="Wingdings"/>
      </w:rPr>
    </w:lvl>
  </w:abstractNum>
  <w:abstractNum w:abstractNumId="15">
    <w:nsid w:val="6E4C234E"/>
    <w:multiLevelType w:val="multilevel"/>
    <w:tmpl w:val="6E4C234E"/>
    <w:lvl w:ilvl="0" w:tentative="0">
      <w:start w:val="1"/>
      <w:numFmt w:val="lowerLetter"/>
      <w:pStyle w:val="22"/>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6">
    <w:nsid w:val="70146DC0"/>
    <w:multiLevelType w:val="multilevel"/>
    <w:tmpl w:val="70146DC0"/>
    <w:lvl w:ilvl="0" w:tentative="0">
      <w:start w:val="1"/>
      <w:numFmt w:val="bullet"/>
      <w:pStyle w:val="153"/>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7">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6"/>
  </w:num>
  <w:num w:numId="2">
    <w:abstractNumId w:val="15"/>
  </w:num>
  <w:num w:numId="3">
    <w:abstractNumId w:val="7"/>
  </w:num>
  <w:num w:numId="4">
    <w:abstractNumId w:val="2"/>
  </w:num>
  <w:num w:numId="5">
    <w:abstractNumId w:val="4"/>
  </w:num>
  <w:num w:numId="6">
    <w:abstractNumId w:val="3"/>
  </w:num>
  <w:num w:numId="7">
    <w:abstractNumId w:val="12"/>
  </w:num>
  <w:num w:numId="8">
    <w:abstractNumId w:val="0"/>
  </w:num>
  <w:num w:numId="9">
    <w:abstractNumId w:val="17"/>
  </w:num>
  <w:num w:numId="10">
    <w:abstractNumId w:val="9"/>
  </w:num>
  <w:num w:numId="11">
    <w:abstractNumId w:val="8"/>
  </w:num>
  <w:num w:numId="12">
    <w:abstractNumId w:val="10"/>
  </w:num>
  <w:num w:numId="13">
    <w:abstractNumId w:val="11"/>
  </w:num>
  <w:num w:numId="14">
    <w:abstractNumId w:val="16"/>
  </w:num>
  <w:num w:numId="15">
    <w:abstractNumId w:val="5"/>
  </w:num>
  <w:num w:numId="16">
    <w:abstractNumId w:val="14"/>
  </w:num>
  <w:num w:numId="17">
    <w:abstractNumId w:val="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NotDisplayPageBoundaries w:val="1"/>
  <w:bordersDoNotSurroundHeader w:val="1"/>
  <w:bordersDoNotSurroundFooter w:val="1"/>
  <w:hideSpellingErrors/>
  <w:hideGrammaticalError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567"/>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zA3NzK0NDAwNDAwNbNQ0lEKTi0uzszPAykwqwUAB0NL2SwAAAA="/>
    <w:docVar w:name="commondata" w:val="eyJoZGlkIjoiMTA4NTc1NDg4ZTZmMzM5MjYzODUzM2FmNTlhMjFkODEifQ=="/>
  </w:docVars>
  <w:rsids>
    <w:rsidRoot w:val="00BB52B0"/>
    <w:rsid w:val="00000094"/>
    <w:rsid w:val="0000018E"/>
    <w:rsid w:val="000006E1"/>
    <w:rsid w:val="000010CD"/>
    <w:rsid w:val="0000232F"/>
    <w:rsid w:val="00002A37"/>
    <w:rsid w:val="00002DC1"/>
    <w:rsid w:val="00003A85"/>
    <w:rsid w:val="00003CF5"/>
    <w:rsid w:val="00003D98"/>
    <w:rsid w:val="00004814"/>
    <w:rsid w:val="00004FB5"/>
    <w:rsid w:val="0000564C"/>
    <w:rsid w:val="00006446"/>
    <w:rsid w:val="00006896"/>
    <w:rsid w:val="00006AC8"/>
    <w:rsid w:val="00007B09"/>
    <w:rsid w:val="00007CDC"/>
    <w:rsid w:val="00011B28"/>
    <w:rsid w:val="00012C1E"/>
    <w:rsid w:val="00013645"/>
    <w:rsid w:val="00014BD4"/>
    <w:rsid w:val="00015D15"/>
    <w:rsid w:val="0001623F"/>
    <w:rsid w:val="0001658E"/>
    <w:rsid w:val="00016666"/>
    <w:rsid w:val="00017139"/>
    <w:rsid w:val="00020B31"/>
    <w:rsid w:val="00020BBA"/>
    <w:rsid w:val="00021ACF"/>
    <w:rsid w:val="000235AA"/>
    <w:rsid w:val="00023CC2"/>
    <w:rsid w:val="00024C46"/>
    <w:rsid w:val="000252B9"/>
    <w:rsid w:val="0002564D"/>
    <w:rsid w:val="00025ECA"/>
    <w:rsid w:val="00025F6F"/>
    <w:rsid w:val="000264A7"/>
    <w:rsid w:val="00026F50"/>
    <w:rsid w:val="0002718E"/>
    <w:rsid w:val="00027A07"/>
    <w:rsid w:val="00027D83"/>
    <w:rsid w:val="00030388"/>
    <w:rsid w:val="000304CA"/>
    <w:rsid w:val="00031315"/>
    <w:rsid w:val="00031598"/>
    <w:rsid w:val="0003177D"/>
    <w:rsid w:val="000319EE"/>
    <w:rsid w:val="000321B2"/>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46C"/>
    <w:rsid w:val="00050EC9"/>
    <w:rsid w:val="000515FE"/>
    <w:rsid w:val="00052A07"/>
    <w:rsid w:val="00052C40"/>
    <w:rsid w:val="000534E3"/>
    <w:rsid w:val="00054205"/>
    <w:rsid w:val="000549E3"/>
    <w:rsid w:val="00054D0D"/>
    <w:rsid w:val="000552B7"/>
    <w:rsid w:val="0005606A"/>
    <w:rsid w:val="000561BE"/>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70603"/>
    <w:rsid w:val="00070B24"/>
    <w:rsid w:val="000715BC"/>
    <w:rsid w:val="00071695"/>
    <w:rsid w:val="000717A0"/>
    <w:rsid w:val="00071AE2"/>
    <w:rsid w:val="000727B2"/>
    <w:rsid w:val="000733E3"/>
    <w:rsid w:val="000741FB"/>
    <w:rsid w:val="000754D6"/>
    <w:rsid w:val="000771D1"/>
    <w:rsid w:val="00077E5F"/>
    <w:rsid w:val="0008036A"/>
    <w:rsid w:val="0008052D"/>
    <w:rsid w:val="000819F4"/>
    <w:rsid w:val="00081AE6"/>
    <w:rsid w:val="0008269A"/>
    <w:rsid w:val="00082DF4"/>
    <w:rsid w:val="0008377C"/>
    <w:rsid w:val="0008535A"/>
    <w:rsid w:val="000855EB"/>
    <w:rsid w:val="00085689"/>
    <w:rsid w:val="000857DB"/>
    <w:rsid w:val="00085B52"/>
    <w:rsid w:val="00085C49"/>
    <w:rsid w:val="00085F23"/>
    <w:rsid w:val="000866F2"/>
    <w:rsid w:val="00086A64"/>
    <w:rsid w:val="0009009F"/>
    <w:rsid w:val="00090130"/>
    <w:rsid w:val="000904D2"/>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0C0"/>
    <w:rsid w:val="000A1118"/>
    <w:rsid w:val="000A1B7B"/>
    <w:rsid w:val="000A215D"/>
    <w:rsid w:val="000A22D8"/>
    <w:rsid w:val="000A263F"/>
    <w:rsid w:val="000A3375"/>
    <w:rsid w:val="000A3A86"/>
    <w:rsid w:val="000A45FD"/>
    <w:rsid w:val="000A530D"/>
    <w:rsid w:val="000A5599"/>
    <w:rsid w:val="000A56F2"/>
    <w:rsid w:val="000A5EAC"/>
    <w:rsid w:val="000A7B2A"/>
    <w:rsid w:val="000B100F"/>
    <w:rsid w:val="000B1E08"/>
    <w:rsid w:val="000B2719"/>
    <w:rsid w:val="000B2828"/>
    <w:rsid w:val="000B2DBC"/>
    <w:rsid w:val="000B2F12"/>
    <w:rsid w:val="000B3A8F"/>
    <w:rsid w:val="000B4AB9"/>
    <w:rsid w:val="000B58C3"/>
    <w:rsid w:val="000B61E9"/>
    <w:rsid w:val="000B6356"/>
    <w:rsid w:val="000B7692"/>
    <w:rsid w:val="000C05EA"/>
    <w:rsid w:val="000C0AD4"/>
    <w:rsid w:val="000C0B96"/>
    <w:rsid w:val="000C109C"/>
    <w:rsid w:val="000C165A"/>
    <w:rsid w:val="000C1BD1"/>
    <w:rsid w:val="000C1F68"/>
    <w:rsid w:val="000C22D4"/>
    <w:rsid w:val="000C2424"/>
    <w:rsid w:val="000C2622"/>
    <w:rsid w:val="000C2C2A"/>
    <w:rsid w:val="000C2CDC"/>
    <w:rsid w:val="000C2E19"/>
    <w:rsid w:val="000C3141"/>
    <w:rsid w:val="000C5882"/>
    <w:rsid w:val="000C6E26"/>
    <w:rsid w:val="000C76D9"/>
    <w:rsid w:val="000D0B2A"/>
    <w:rsid w:val="000D0D07"/>
    <w:rsid w:val="000D1485"/>
    <w:rsid w:val="000D4797"/>
    <w:rsid w:val="000D53A8"/>
    <w:rsid w:val="000D57BC"/>
    <w:rsid w:val="000D5E26"/>
    <w:rsid w:val="000D6004"/>
    <w:rsid w:val="000D6477"/>
    <w:rsid w:val="000D6AF9"/>
    <w:rsid w:val="000D6C9C"/>
    <w:rsid w:val="000D6D11"/>
    <w:rsid w:val="000D70BD"/>
    <w:rsid w:val="000E01B0"/>
    <w:rsid w:val="000E0268"/>
    <w:rsid w:val="000E0527"/>
    <w:rsid w:val="000E0CF7"/>
    <w:rsid w:val="000E0DB9"/>
    <w:rsid w:val="000E0E14"/>
    <w:rsid w:val="000E1E92"/>
    <w:rsid w:val="000E21F7"/>
    <w:rsid w:val="000E2B58"/>
    <w:rsid w:val="000E47CC"/>
    <w:rsid w:val="000E54A5"/>
    <w:rsid w:val="000E6D73"/>
    <w:rsid w:val="000E6EB9"/>
    <w:rsid w:val="000E70A9"/>
    <w:rsid w:val="000F04D1"/>
    <w:rsid w:val="000F06D6"/>
    <w:rsid w:val="000F0EB1"/>
    <w:rsid w:val="000F1106"/>
    <w:rsid w:val="000F1BCA"/>
    <w:rsid w:val="000F20B4"/>
    <w:rsid w:val="000F2C63"/>
    <w:rsid w:val="000F30F4"/>
    <w:rsid w:val="000F3BE9"/>
    <w:rsid w:val="000F3F6C"/>
    <w:rsid w:val="000F4934"/>
    <w:rsid w:val="000F4AAE"/>
    <w:rsid w:val="000F6394"/>
    <w:rsid w:val="000F660E"/>
    <w:rsid w:val="000F6A5F"/>
    <w:rsid w:val="000F6D0A"/>
    <w:rsid w:val="000F6DF3"/>
    <w:rsid w:val="000F6F1A"/>
    <w:rsid w:val="000F7E60"/>
    <w:rsid w:val="001005FF"/>
    <w:rsid w:val="00100C38"/>
    <w:rsid w:val="00100F06"/>
    <w:rsid w:val="0010127B"/>
    <w:rsid w:val="00101637"/>
    <w:rsid w:val="001032E8"/>
    <w:rsid w:val="0010414A"/>
    <w:rsid w:val="00105A73"/>
    <w:rsid w:val="001062FB"/>
    <w:rsid w:val="001063E6"/>
    <w:rsid w:val="00106A4A"/>
    <w:rsid w:val="00106B09"/>
    <w:rsid w:val="00110D17"/>
    <w:rsid w:val="00112A86"/>
    <w:rsid w:val="00113CF4"/>
    <w:rsid w:val="001142F1"/>
    <w:rsid w:val="00114D46"/>
    <w:rsid w:val="001153EA"/>
    <w:rsid w:val="00115643"/>
    <w:rsid w:val="00116765"/>
    <w:rsid w:val="001171EB"/>
    <w:rsid w:val="001210DE"/>
    <w:rsid w:val="00121570"/>
    <w:rsid w:val="00121752"/>
    <w:rsid w:val="001219F5"/>
    <w:rsid w:val="00121A20"/>
    <w:rsid w:val="00121E0C"/>
    <w:rsid w:val="00123386"/>
    <w:rsid w:val="001235FD"/>
    <w:rsid w:val="00123610"/>
    <w:rsid w:val="001236C1"/>
    <w:rsid w:val="0012377F"/>
    <w:rsid w:val="00123B7F"/>
    <w:rsid w:val="00124314"/>
    <w:rsid w:val="00125FBE"/>
    <w:rsid w:val="00126758"/>
    <w:rsid w:val="00126B4A"/>
    <w:rsid w:val="00126C34"/>
    <w:rsid w:val="00127BBD"/>
    <w:rsid w:val="00130168"/>
    <w:rsid w:val="00130D64"/>
    <w:rsid w:val="001316D7"/>
    <w:rsid w:val="00131D6D"/>
    <w:rsid w:val="0013277C"/>
    <w:rsid w:val="00132AF0"/>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2529"/>
    <w:rsid w:val="001438E9"/>
    <w:rsid w:val="00143F0A"/>
    <w:rsid w:val="00144780"/>
    <w:rsid w:val="00144DF4"/>
    <w:rsid w:val="00145564"/>
    <w:rsid w:val="00145A69"/>
    <w:rsid w:val="001470AC"/>
    <w:rsid w:val="001471C6"/>
    <w:rsid w:val="00150134"/>
    <w:rsid w:val="00150A58"/>
    <w:rsid w:val="00150B8C"/>
    <w:rsid w:val="001518E5"/>
    <w:rsid w:val="00151E23"/>
    <w:rsid w:val="0015210A"/>
    <w:rsid w:val="001526E0"/>
    <w:rsid w:val="001527F5"/>
    <w:rsid w:val="0015295F"/>
    <w:rsid w:val="00153019"/>
    <w:rsid w:val="001551B5"/>
    <w:rsid w:val="0015586D"/>
    <w:rsid w:val="0015632F"/>
    <w:rsid w:val="001567AA"/>
    <w:rsid w:val="00156D7A"/>
    <w:rsid w:val="00157094"/>
    <w:rsid w:val="00157E20"/>
    <w:rsid w:val="001606AE"/>
    <w:rsid w:val="00161640"/>
    <w:rsid w:val="00161E13"/>
    <w:rsid w:val="00162C7A"/>
    <w:rsid w:val="001632E2"/>
    <w:rsid w:val="0016368D"/>
    <w:rsid w:val="00163C12"/>
    <w:rsid w:val="00163E62"/>
    <w:rsid w:val="001645C8"/>
    <w:rsid w:val="0016492E"/>
    <w:rsid w:val="00164F4B"/>
    <w:rsid w:val="001659C1"/>
    <w:rsid w:val="00165F32"/>
    <w:rsid w:val="001673AA"/>
    <w:rsid w:val="001705E9"/>
    <w:rsid w:val="001711F3"/>
    <w:rsid w:val="00171EF9"/>
    <w:rsid w:val="0017208D"/>
    <w:rsid w:val="0017289F"/>
    <w:rsid w:val="0017293D"/>
    <w:rsid w:val="00172C61"/>
    <w:rsid w:val="00173A8E"/>
    <w:rsid w:val="00174538"/>
    <w:rsid w:val="0017483D"/>
    <w:rsid w:val="0017484B"/>
    <w:rsid w:val="0017502C"/>
    <w:rsid w:val="00175360"/>
    <w:rsid w:val="00175B68"/>
    <w:rsid w:val="00175EBF"/>
    <w:rsid w:val="00176680"/>
    <w:rsid w:val="0018009C"/>
    <w:rsid w:val="001803D7"/>
    <w:rsid w:val="001803EE"/>
    <w:rsid w:val="00180BAE"/>
    <w:rsid w:val="0018143F"/>
    <w:rsid w:val="001815AD"/>
    <w:rsid w:val="00181602"/>
    <w:rsid w:val="00181FF8"/>
    <w:rsid w:val="00183849"/>
    <w:rsid w:val="0018500C"/>
    <w:rsid w:val="001860B8"/>
    <w:rsid w:val="0018664A"/>
    <w:rsid w:val="001869F7"/>
    <w:rsid w:val="0018756E"/>
    <w:rsid w:val="0019026F"/>
    <w:rsid w:val="00190AC1"/>
    <w:rsid w:val="001914CB"/>
    <w:rsid w:val="00191B90"/>
    <w:rsid w:val="00191CBB"/>
    <w:rsid w:val="001926E3"/>
    <w:rsid w:val="001929F7"/>
    <w:rsid w:val="0019341A"/>
    <w:rsid w:val="00194C84"/>
    <w:rsid w:val="00194EA4"/>
    <w:rsid w:val="001962B0"/>
    <w:rsid w:val="00197127"/>
    <w:rsid w:val="00197DF9"/>
    <w:rsid w:val="001A1987"/>
    <w:rsid w:val="001A2564"/>
    <w:rsid w:val="001A30F2"/>
    <w:rsid w:val="001A3C44"/>
    <w:rsid w:val="001A3D65"/>
    <w:rsid w:val="001A44A6"/>
    <w:rsid w:val="001A460C"/>
    <w:rsid w:val="001A54F3"/>
    <w:rsid w:val="001A5597"/>
    <w:rsid w:val="001A57F8"/>
    <w:rsid w:val="001A585A"/>
    <w:rsid w:val="001A5CD8"/>
    <w:rsid w:val="001A5E7F"/>
    <w:rsid w:val="001A6173"/>
    <w:rsid w:val="001A6CBA"/>
    <w:rsid w:val="001B0728"/>
    <w:rsid w:val="001B0849"/>
    <w:rsid w:val="001B0D97"/>
    <w:rsid w:val="001B129B"/>
    <w:rsid w:val="001B19A5"/>
    <w:rsid w:val="001B2241"/>
    <w:rsid w:val="001B2EB0"/>
    <w:rsid w:val="001B39B6"/>
    <w:rsid w:val="001B5A5D"/>
    <w:rsid w:val="001B5D7B"/>
    <w:rsid w:val="001B6D03"/>
    <w:rsid w:val="001B7205"/>
    <w:rsid w:val="001B7745"/>
    <w:rsid w:val="001C027A"/>
    <w:rsid w:val="001C0779"/>
    <w:rsid w:val="001C1BCB"/>
    <w:rsid w:val="001C1CE5"/>
    <w:rsid w:val="001C3D2A"/>
    <w:rsid w:val="001C40C6"/>
    <w:rsid w:val="001C4E75"/>
    <w:rsid w:val="001C5B29"/>
    <w:rsid w:val="001C5D94"/>
    <w:rsid w:val="001C6F53"/>
    <w:rsid w:val="001C7660"/>
    <w:rsid w:val="001C7E98"/>
    <w:rsid w:val="001D0185"/>
    <w:rsid w:val="001D01B6"/>
    <w:rsid w:val="001D03EC"/>
    <w:rsid w:val="001D0A39"/>
    <w:rsid w:val="001D0AA5"/>
    <w:rsid w:val="001D1E31"/>
    <w:rsid w:val="001D26D8"/>
    <w:rsid w:val="001D3195"/>
    <w:rsid w:val="001D31FA"/>
    <w:rsid w:val="001D43A7"/>
    <w:rsid w:val="001D4656"/>
    <w:rsid w:val="001D51BA"/>
    <w:rsid w:val="001D52F5"/>
    <w:rsid w:val="001D53E7"/>
    <w:rsid w:val="001D5416"/>
    <w:rsid w:val="001D61AE"/>
    <w:rsid w:val="001D6342"/>
    <w:rsid w:val="001D6B10"/>
    <w:rsid w:val="001D6D53"/>
    <w:rsid w:val="001D6D9E"/>
    <w:rsid w:val="001D7314"/>
    <w:rsid w:val="001D7753"/>
    <w:rsid w:val="001D7B5A"/>
    <w:rsid w:val="001D7E5E"/>
    <w:rsid w:val="001E0153"/>
    <w:rsid w:val="001E02A3"/>
    <w:rsid w:val="001E0C76"/>
    <w:rsid w:val="001E1414"/>
    <w:rsid w:val="001E1D2D"/>
    <w:rsid w:val="001E2EDA"/>
    <w:rsid w:val="001E33B1"/>
    <w:rsid w:val="001E3E85"/>
    <w:rsid w:val="001E4916"/>
    <w:rsid w:val="001E4A0E"/>
    <w:rsid w:val="001E539A"/>
    <w:rsid w:val="001E55C1"/>
    <w:rsid w:val="001E575B"/>
    <w:rsid w:val="001E581A"/>
    <w:rsid w:val="001E58E2"/>
    <w:rsid w:val="001E5955"/>
    <w:rsid w:val="001E5A94"/>
    <w:rsid w:val="001E6C25"/>
    <w:rsid w:val="001E7AED"/>
    <w:rsid w:val="001F13D1"/>
    <w:rsid w:val="001F1CB5"/>
    <w:rsid w:val="001F3916"/>
    <w:rsid w:val="001F43CD"/>
    <w:rsid w:val="001F4EDB"/>
    <w:rsid w:val="001F4EEB"/>
    <w:rsid w:val="001F5197"/>
    <w:rsid w:val="001F5432"/>
    <w:rsid w:val="001F54C5"/>
    <w:rsid w:val="001F5F7B"/>
    <w:rsid w:val="001F662C"/>
    <w:rsid w:val="001F7074"/>
    <w:rsid w:val="001F724A"/>
    <w:rsid w:val="001F78AE"/>
    <w:rsid w:val="00200490"/>
    <w:rsid w:val="00200A16"/>
    <w:rsid w:val="00201C90"/>
    <w:rsid w:val="00201D25"/>
    <w:rsid w:val="00201E21"/>
    <w:rsid w:val="00201F3A"/>
    <w:rsid w:val="00202297"/>
    <w:rsid w:val="00203F96"/>
    <w:rsid w:val="00204359"/>
    <w:rsid w:val="00204490"/>
    <w:rsid w:val="00205476"/>
    <w:rsid w:val="00205E4B"/>
    <w:rsid w:val="00205EBC"/>
    <w:rsid w:val="00206257"/>
    <w:rsid w:val="002069B2"/>
    <w:rsid w:val="00206D7D"/>
    <w:rsid w:val="00207828"/>
    <w:rsid w:val="00207FA3"/>
    <w:rsid w:val="00207FC8"/>
    <w:rsid w:val="002104E5"/>
    <w:rsid w:val="002114BA"/>
    <w:rsid w:val="00211D95"/>
    <w:rsid w:val="00214015"/>
    <w:rsid w:val="0021410A"/>
    <w:rsid w:val="0021458D"/>
    <w:rsid w:val="00214DA8"/>
    <w:rsid w:val="00215423"/>
    <w:rsid w:val="00215874"/>
    <w:rsid w:val="002158FA"/>
    <w:rsid w:val="0021785C"/>
    <w:rsid w:val="00217BD9"/>
    <w:rsid w:val="00220600"/>
    <w:rsid w:val="00220EFF"/>
    <w:rsid w:val="0022185B"/>
    <w:rsid w:val="002218B2"/>
    <w:rsid w:val="00221F03"/>
    <w:rsid w:val="00221F0F"/>
    <w:rsid w:val="002224DB"/>
    <w:rsid w:val="00222705"/>
    <w:rsid w:val="002233D4"/>
    <w:rsid w:val="002237A2"/>
    <w:rsid w:val="0022391A"/>
    <w:rsid w:val="00223E72"/>
    <w:rsid w:val="00223FCB"/>
    <w:rsid w:val="00224157"/>
    <w:rsid w:val="00224711"/>
    <w:rsid w:val="002252C3"/>
    <w:rsid w:val="002259E4"/>
    <w:rsid w:val="00225C54"/>
    <w:rsid w:val="00226366"/>
    <w:rsid w:val="002265A6"/>
    <w:rsid w:val="002269F7"/>
    <w:rsid w:val="00227403"/>
    <w:rsid w:val="0022744C"/>
    <w:rsid w:val="00227DCF"/>
    <w:rsid w:val="00230765"/>
    <w:rsid w:val="00230D18"/>
    <w:rsid w:val="002317C2"/>
    <w:rsid w:val="002319E4"/>
    <w:rsid w:val="00231D02"/>
    <w:rsid w:val="00231E71"/>
    <w:rsid w:val="00233483"/>
    <w:rsid w:val="002342D5"/>
    <w:rsid w:val="00235632"/>
    <w:rsid w:val="00235872"/>
    <w:rsid w:val="00235C79"/>
    <w:rsid w:val="00236EED"/>
    <w:rsid w:val="00237045"/>
    <w:rsid w:val="0023739B"/>
    <w:rsid w:val="00237F81"/>
    <w:rsid w:val="00237FC2"/>
    <w:rsid w:val="00240A4B"/>
    <w:rsid w:val="00241343"/>
    <w:rsid w:val="00241559"/>
    <w:rsid w:val="00241EAD"/>
    <w:rsid w:val="002435B3"/>
    <w:rsid w:val="00243BBE"/>
    <w:rsid w:val="0024418C"/>
    <w:rsid w:val="002443B9"/>
    <w:rsid w:val="00244615"/>
    <w:rsid w:val="002446BA"/>
    <w:rsid w:val="002448D3"/>
    <w:rsid w:val="002449E2"/>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622B"/>
    <w:rsid w:val="0026632E"/>
    <w:rsid w:val="00267C83"/>
    <w:rsid w:val="0027042F"/>
    <w:rsid w:val="002705D4"/>
    <w:rsid w:val="00270667"/>
    <w:rsid w:val="0027144F"/>
    <w:rsid w:val="00271813"/>
    <w:rsid w:val="002719EF"/>
    <w:rsid w:val="00271F3A"/>
    <w:rsid w:val="00273278"/>
    <w:rsid w:val="002737F4"/>
    <w:rsid w:val="0027389F"/>
    <w:rsid w:val="00273BCF"/>
    <w:rsid w:val="002740CC"/>
    <w:rsid w:val="002740F8"/>
    <w:rsid w:val="00274DD9"/>
    <w:rsid w:val="00274F3E"/>
    <w:rsid w:val="0027501A"/>
    <w:rsid w:val="00275AE5"/>
    <w:rsid w:val="00276AD9"/>
    <w:rsid w:val="00277D7A"/>
    <w:rsid w:val="002805F5"/>
    <w:rsid w:val="00280751"/>
    <w:rsid w:val="00280E65"/>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5F29"/>
    <w:rsid w:val="0029614F"/>
    <w:rsid w:val="00296227"/>
    <w:rsid w:val="002963B1"/>
    <w:rsid w:val="002965A5"/>
    <w:rsid w:val="00296A0B"/>
    <w:rsid w:val="00296F44"/>
    <w:rsid w:val="0029777D"/>
    <w:rsid w:val="0029798D"/>
    <w:rsid w:val="002A055E"/>
    <w:rsid w:val="002A0BF6"/>
    <w:rsid w:val="002A1C50"/>
    <w:rsid w:val="002A1D4E"/>
    <w:rsid w:val="002A2869"/>
    <w:rsid w:val="002A2B81"/>
    <w:rsid w:val="002A30EC"/>
    <w:rsid w:val="002A3850"/>
    <w:rsid w:val="002A4C2E"/>
    <w:rsid w:val="002A5FEC"/>
    <w:rsid w:val="002A62EC"/>
    <w:rsid w:val="002A6B39"/>
    <w:rsid w:val="002B0B20"/>
    <w:rsid w:val="002B24D6"/>
    <w:rsid w:val="002B2D9B"/>
    <w:rsid w:val="002B4A72"/>
    <w:rsid w:val="002B50E9"/>
    <w:rsid w:val="002B64BF"/>
    <w:rsid w:val="002B6A97"/>
    <w:rsid w:val="002B72D7"/>
    <w:rsid w:val="002C06AD"/>
    <w:rsid w:val="002C0A44"/>
    <w:rsid w:val="002C0C04"/>
    <w:rsid w:val="002C1D76"/>
    <w:rsid w:val="002C25AB"/>
    <w:rsid w:val="002C2A74"/>
    <w:rsid w:val="002C3380"/>
    <w:rsid w:val="002C3388"/>
    <w:rsid w:val="002C34E8"/>
    <w:rsid w:val="002C41E6"/>
    <w:rsid w:val="002C5220"/>
    <w:rsid w:val="002C6641"/>
    <w:rsid w:val="002D071A"/>
    <w:rsid w:val="002D0ACB"/>
    <w:rsid w:val="002D1DF1"/>
    <w:rsid w:val="002D2537"/>
    <w:rsid w:val="002D27F2"/>
    <w:rsid w:val="002D34B2"/>
    <w:rsid w:val="002D38F1"/>
    <w:rsid w:val="002D3B4E"/>
    <w:rsid w:val="002D3BCA"/>
    <w:rsid w:val="002D4472"/>
    <w:rsid w:val="002D48B0"/>
    <w:rsid w:val="002D4B3C"/>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5C42"/>
    <w:rsid w:val="002E6945"/>
    <w:rsid w:val="002E6C7D"/>
    <w:rsid w:val="002E78FB"/>
    <w:rsid w:val="002E7AE2"/>
    <w:rsid w:val="002E7CAE"/>
    <w:rsid w:val="002F0301"/>
    <w:rsid w:val="002F184F"/>
    <w:rsid w:val="002F189E"/>
    <w:rsid w:val="002F2771"/>
    <w:rsid w:val="002F37A9"/>
    <w:rsid w:val="002F39A2"/>
    <w:rsid w:val="002F43BA"/>
    <w:rsid w:val="002F5006"/>
    <w:rsid w:val="002F61AB"/>
    <w:rsid w:val="002F67E3"/>
    <w:rsid w:val="002F6F28"/>
    <w:rsid w:val="003008C9"/>
    <w:rsid w:val="003009ED"/>
    <w:rsid w:val="00300FBE"/>
    <w:rsid w:val="00301CE6"/>
    <w:rsid w:val="00302342"/>
    <w:rsid w:val="0030256B"/>
    <w:rsid w:val="00302BF8"/>
    <w:rsid w:val="00302F26"/>
    <w:rsid w:val="00304F48"/>
    <w:rsid w:val="0030501F"/>
    <w:rsid w:val="00305BB0"/>
    <w:rsid w:val="003066A2"/>
    <w:rsid w:val="00306849"/>
    <w:rsid w:val="00306F3E"/>
    <w:rsid w:val="00307BA1"/>
    <w:rsid w:val="00311702"/>
    <w:rsid w:val="00311902"/>
    <w:rsid w:val="00311E82"/>
    <w:rsid w:val="0031261D"/>
    <w:rsid w:val="003137F9"/>
    <w:rsid w:val="00313B85"/>
    <w:rsid w:val="00313FD6"/>
    <w:rsid w:val="003143BD"/>
    <w:rsid w:val="00315363"/>
    <w:rsid w:val="0031711C"/>
    <w:rsid w:val="00317A2D"/>
    <w:rsid w:val="003203ED"/>
    <w:rsid w:val="0032100E"/>
    <w:rsid w:val="00321D97"/>
    <w:rsid w:val="00321ED3"/>
    <w:rsid w:val="00322A11"/>
    <w:rsid w:val="00322C9F"/>
    <w:rsid w:val="003237BE"/>
    <w:rsid w:val="00323967"/>
    <w:rsid w:val="00324D23"/>
    <w:rsid w:val="00324F06"/>
    <w:rsid w:val="003255DA"/>
    <w:rsid w:val="003263D2"/>
    <w:rsid w:val="0032667D"/>
    <w:rsid w:val="00326E36"/>
    <w:rsid w:val="0032731D"/>
    <w:rsid w:val="003273FF"/>
    <w:rsid w:val="00331751"/>
    <w:rsid w:val="00331A4C"/>
    <w:rsid w:val="00331A71"/>
    <w:rsid w:val="00331F85"/>
    <w:rsid w:val="003324D6"/>
    <w:rsid w:val="003327ED"/>
    <w:rsid w:val="0033426E"/>
    <w:rsid w:val="00334579"/>
    <w:rsid w:val="00334898"/>
    <w:rsid w:val="00334D5A"/>
    <w:rsid w:val="00335541"/>
    <w:rsid w:val="00335614"/>
    <w:rsid w:val="00335858"/>
    <w:rsid w:val="0033588E"/>
    <w:rsid w:val="0033594C"/>
    <w:rsid w:val="003362FA"/>
    <w:rsid w:val="00336BDA"/>
    <w:rsid w:val="00337D29"/>
    <w:rsid w:val="003412BA"/>
    <w:rsid w:val="003416FF"/>
    <w:rsid w:val="003419E1"/>
    <w:rsid w:val="00341E8E"/>
    <w:rsid w:val="003423EA"/>
    <w:rsid w:val="0034294A"/>
    <w:rsid w:val="003429D4"/>
    <w:rsid w:val="00342BD7"/>
    <w:rsid w:val="00342DF9"/>
    <w:rsid w:val="003434F8"/>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7293"/>
    <w:rsid w:val="00357380"/>
    <w:rsid w:val="003602D9"/>
    <w:rsid w:val="003604CE"/>
    <w:rsid w:val="00360DFA"/>
    <w:rsid w:val="00361A3A"/>
    <w:rsid w:val="003622AB"/>
    <w:rsid w:val="00366750"/>
    <w:rsid w:val="00370360"/>
    <w:rsid w:val="00370E1C"/>
    <w:rsid w:val="00370E47"/>
    <w:rsid w:val="003716E8"/>
    <w:rsid w:val="00371AF3"/>
    <w:rsid w:val="00372D82"/>
    <w:rsid w:val="00372E09"/>
    <w:rsid w:val="00372E99"/>
    <w:rsid w:val="003730A5"/>
    <w:rsid w:val="00373A77"/>
    <w:rsid w:val="003742AC"/>
    <w:rsid w:val="00374323"/>
    <w:rsid w:val="00374379"/>
    <w:rsid w:val="003747C8"/>
    <w:rsid w:val="00375248"/>
    <w:rsid w:val="003759A6"/>
    <w:rsid w:val="003763A4"/>
    <w:rsid w:val="003776B9"/>
    <w:rsid w:val="00377CE1"/>
    <w:rsid w:val="00382257"/>
    <w:rsid w:val="00383105"/>
    <w:rsid w:val="00383E08"/>
    <w:rsid w:val="0038502C"/>
    <w:rsid w:val="00385BF0"/>
    <w:rsid w:val="00386140"/>
    <w:rsid w:val="00386181"/>
    <w:rsid w:val="00386A13"/>
    <w:rsid w:val="00387FB8"/>
    <w:rsid w:val="00390E1E"/>
    <w:rsid w:val="00391C3D"/>
    <w:rsid w:val="00392E74"/>
    <w:rsid w:val="0039387A"/>
    <w:rsid w:val="003939FF"/>
    <w:rsid w:val="00394248"/>
    <w:rsid w:val="00395454"/>
    <w:rsid w:val="00395A35"/>
    <w:rsid w:val="003965F0"/>
    <w:rsid w:val="00397924"/>
    <w:rsid w:val="00397C26"/>
    <w:rsid w:val="00397F57"/>
    <w:rsid w:val="003A0541"/>
    <w:rsid w:val="003A0BE1"/>
    <w:rsid w:val="003A16C5"/>
    <w:rsid w:val="003A2223"/>
    <w:rsid w:val="003A22AC"/>
    <w:rsid w:val="003A2A0F"/>
    <w:rsid w:val="003A45A1"/>
    <w:rsid w:val="003A5B0A"/>
    <w:rsid w:val="003A5C19"/>
    <w:rsid w:val="003A60E9"/>
    <w:rsid w:val="003A63E1"/>
    <w:rsid w:val="003A6BAC"/>
    <w:rsid w:val="003A6E52"/>
    <w:rsid w:val="003A70A4"/>
    <w:rsid w:val="003A747B"/>
    <w:rsid w:val="003A7EF3"/>
    <w:rsid w:val="003B03C6"/>
    <w:rsid w:val="003B0BC2"/>
    <w:rsid w:val="003B0F5F"/>
    <w:rsid w:val="003B159C"/>
    <w:rsid w:val="003B2113"/>
    <w:rsid w:val="003B2B3A"/>
    <w:rsid w:val="003B369F"/>
    <w:rsid w:val="003B36A3"/>
    <w:rsid w:val="003B36B7"/>
    <w:rsid w:val="003B3AE4"/>
    <w:rsid w:val="003B418D"/>
    <w:rsid w:val="003B43B5"/>
    <w:rsid w:val="003B4D78"/>
    <w:rsid w:val="003B4E4B"/>
    <w:rsid w:val="003B612B"/>
    <w:rsid w:val="003B62C2"/>
    <w:rsid w:val="003B64BB"/>
    <w:rsid w:val="003B654D"/>
    <w:rsid w:val="003B6CEF"/>
    <w:rsid w:val="003B72A7"/>
    <w:rsid w:val="003B7FE5"/>
    <w:rsid w:val="003C11C8"/>
    <w:rsid w:val="003C1FAA"/>
    <w:rsid w:val="003C21C7"/>
    <w:rsid w:val="003C2647"/>
    <w:rsid w:val="003C2702"/>
    <w:rsid w:val="003C35BA"/>
    <w:rsid w:val="003C432D"/>
    <w:rsid w:val="003C549F"/>
    <w:rsid w:val="003C565C"/>
    <w:rsid w:val="003C643E"/>
    <w:rsid w:val="003C704D"/>
    <w:rsid w:val="003C70C9"/>
    <w:rsid w:val="003C7806"/>
    <w:rsid w:val="003D027D"/>
    <w:rsid w:val="003D0567"/>
    <w:rsid w:val="003D0C9F"/>
    <w:rsid w:val="003D1000"/>
    <w:rsid w:val="003D109F"/>
    <w:rsid w:val="003D1450"/>
    <w:rsid w:val="003D18A6"/>
    <w:rsid w:val="003D2478"/>
    <w:rsid w:val="003D2A2D"/>
    <w:rsid w:val="003D383E"/>
    <w:rsid w:val="003D3B2C"/>
    <w:rsid w:val="003D3C45"/>
    <w:rsid w:val="003D483A"/>
    <w:rsid w:val="003D5B1F"/>
    <w:rsid w:val="003D6603"/>
    <w:rsid w:val="003D6C05"/>
    <w:rsid w:val="003E15FA"/>
    <w:rsid w:val="003E2A90"/>
    <w:rsid w:val="003E32E3"/>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3C0"/>
    <w:rsid w:val="003F3687"/>
    <w:rsid w:val="003F3A02"/>
    <w:rsid w:val="003F4155"/>
    <w:rsid w:val="003F4946"/>
    <w:rsid w:val="003F59D3"/>
    <w:rsid w:val="003F6662"/>
    <w:rsid w:val="003F6839"/>
    <w:rsid w:val="003F68C2"/>
    <w:rsid w:val="003F69EB"/>
    <w:rsid w:val="003F6BBE"/>
    <w:rsid w:val="003F7B74"/>
    <w:rsid w:val="003F7DD7"/>
    <w:rsid w:val="004000E8"/>
    <w:rsid w:val="004006DB"/>
    <w:rsid w:val="004010E9"/>
    <w:rsid w:val="0040152E"/>
    <w:rsid w:val="004026D9"/>
    <w:rsid w:val="00402E2B"/>
    <w:rsid w:val="0040392A"/>
    <w:rsid w:val="00403B06"/>
    <w:rsid w:val="004041D8"/>
    <w:rsid w:val="00405022"/>
    <w:rsid w:val="0040512B"/>
    <w:rsid w:val="004052E5"/>
    <w:rsid w:val="0040541D"/>
    <w:rsid w:val="00405B53"/>
    <w:rsid w:val="00405CA5"/>
    <w:rsid w:val="00406C91"/>
    <w:rsid w:val="00406D3D"/>
    <w:rsid w:val="00407A70"/>
    <w:rsid w:val="00407CD3"/>
    <w:rsid w:val="00410134"/>
    <w:rsid w:val="004103E6"/>
    <w:rsid w:val="00410504"/>
    <w:rsid w:val="00410B72"/>
    <w:rsid w:val="00410F18"/>
    <w:rsid w:val="00411A57"/>
    <w:rsid w:val="00411C39"/>
    <w:rsid w:val="00411E38"/>
    <w:rsid w:val="00411E65"/>
    <w:rsid w:val="0041263E"/>
    <w:rsid w:val="00412FAD"/>
    <w:rsid w:val="00413AAC"/>
    <w:rsid w:val="00413E92"/>
    <w:rsid w:val="0041505B"/>
    <w:rsid w:val="0041538A"/>
    <w:rsid w:val="004157B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746"/>
    <w:rsid w:val="00426A57"/>
    <w:rsid w:val="00427248"/>
    <w:rsid w:val="004306E4"/>
    <w:rsid w:val="00430869"/>
    <w:rsid w:val="004321E1"/>
    <w:rsid w:val="004323FC"/>
    <w:rsid w:val="00432DDF"/>
    <w:rsid w:val="004335FF"/>
    <w:rsid w:val="00433ACC"/>
    <w:rsid w:val="0043491F"/>
    <w:rsid w:val="00434928"/>
    <w:rsid w:val="00434A81"/>
    <w:rsid w:val="00435AC4"/>
    <w:rsid w:val="00437447"/>
    <w:rsid w:val="00437C84"/>
    <w:rsid w:val="00441A92"/>
    <w:rsid w:val="004431DC"/>
    <w:rsid w:val="00443234"/>
    <w:rsid w:val="004434AB"/>
    <w:rsid w:val="00444F56"/>
    <w:rsid w:val="00444FCD"/>
    <w:rsid w:val="004450D7"/>
    <w:rsid w:val="00445E95"/>
    <w:rsid w:val="00446488"/>
    <w:rsid w:val="0044660D"/>
    <w:rsid w:val="00450BD8"/>
    <w:rsid w:val="00450FC3"/>
    <w:rsid w:val="00451586"/>
    <w:rsid w:val="004517AA"/>
    <w:rsid w:val="00452495"/>
    <w:rsid w:val="00452CAC"/>
    <w:rsid w:val="00452E3D"/>
    <w:rsid w:val="00454C57"/>
    <w:rsid w:val="004559A1"/>
    <w:rsid w:val="00455D57"/>
    <w:rsid w:val="00456786"/>
    <w:rsid w:val="004574C4"/>
    <w:rsid w:val="00457565"/>
    <w:rsid w:val="00457B71"/>
    <w:rsid w:val="00457D20"/>
    <w:rsid w:val="004600E4"/>
    <w:rsid w:val="00460EA0"/>
    <w:rsid w:val="00461142"/>
    <w:rsid w:val="00461D94"/>
    <w:rsid w:val="00462E6D"/>
    <w:rsid w:val="00463957"/>
    <w:rsid w:val="00465BD3"/>
    <w:rsid w:val="00466112"/>
    <w:rsid w:val="00466577"/>
    <w:rsid w:val="004669E2"/>
    <w:rsid w:val="00466AB3"/>
    <w:rsid w:val="00466E62"/>
    <w:rsid w:val="004678AE"/>
    <w:rsid w:val="00467926"/>
    <w:rsid w:val="00470036"/>
    <w:rsid w:val="004704C2"/>
    <w:rsid w:val="00470C31"/>
    <w:rsid w:val="00471DE0"/>
    <w:rsid w:val="00472777"/>
    <w:rsid w:val="00472B24"/>
    <w:rsid w:val="00472E4A"/>
    <w:rsid w:val="004734D0"/>
    <w:rsid w:val="0047556B"/>
    <w:rsid w:val="004759BE"/>
    <w:rsid w:val="00475AB1"/>
    <w:rsid w:val="004762D0"/>
    <w:rsid w:val="00477016"/>
    <w:rsid w:val="00477534"/>
    <w:rsid w:val="00477768"/>
    <w:rsid w:val="00483FDA"/>
    <w:rsid w:val="00484B0F"/>
    <w:rsid w:val="00484C4E"/>
    <w:rsid w:val="00484CBE"/>
    <w:rsid w:val="00484FF9"/>
    <w:rsid w:val="004850DB"/>
    <w:rsid w:val="0048582B"/>
    <w:rsid w:val="0048735A"/>
    <w:rsid w:val="0048758E"/>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3B26"/>
    <w:rsid w:val="004A4332"/>
    <w:rsid w:val="004A4651"/>
    <w:rsid w:val="004A5638"/>
    <w:rsid w:val="004A5CFA"/>
    <w:rsid w:val="004A6BC3"/>
    <w:rsid w:val="004B0528"/>
    <w:rsid w:val="004B3205"/>
    <w:rsid w:val="004B3554"/>
    <w:rsid w:val="004B40D7"/>
    <w:rsid w:val="004B4904"/>
    <w:rsid w:val="004B49A7"/>
    <w:rsid w:val="004B4D5C"/>
    <w:rsid w:val="004B5041"/>
    <w:rsid w:val="004B610F"/>
    <w:rsid w:val="004B6A74"/>
    <w:rsid w:val="004B6DFD"/>
    <w:rsid w:val="004B6F6A"/>
    <w:rsid w:val="004B7C0C"/>
    <w:rsid w:val="004C00D5"/>
    <w:rsid w:val="004C186A"/>
    <w:rsid w:val="004C224A"/>
    <w:rsid w:val="004C2755"/>
    <w:rsid w:val="004C35E3"/>
    <w:rsid w:val="004C3806"/>
    <w:rsid w:val="004C3898"/>
    <w:rsid w:val="004C3C02"/>
    <w:rsid w:val="004C3C5C"/>
    <w:rsid w:val="004C3C6F"/>
    <w:rsid w:val="004C6B23"/>
    <w:rsid w:val="004C71D5"/>
    <w:rsid w:val="004C7252"/>
    <w:rsid w:val="004D020D"/>
    <w:rsid w:val="004D0A70"/>
    <w:rsid w:val="004D20E7"/>
    <w:rsid w:val="004D2965"/>
    <w:rsid w:val="004D36B1"/>
    <w:rsid w:val="004D3BAD"/>
    <w:rsid w:val="004D41C1"/>
    <w:rsid w:val="004D6773"/>
    <w:rsid w:val="004D7762"/>
    <w:rsid w:val="004D7BE0"/>
    <w:rsid w:val="004D7EBD"/>
    <w:rsid w:val="004E2680"/>
    <w:rsid w:val="004E28F9"/>
    <w:rsid w:val="004E2FFB"/>
    <w:rsid w:val="004E4487"/>
    <w:rsid w:val="004E462E"/>
    <w:rsid w:val="004E5108"/>
    <w:rsid w:val="004E5593"/>
    <w:rsid w:val="004E56DC"/>
    <w:rsid w:val="004E60CC"/>
    <w:rsid w:val="004E6181"/>
    <w:rsid w:val="004E6556"/>
    <w:rsid w:val="004E76F4"/>
    <w:rsid w:val="004E799D"/>
    <w:rsid w:val="004E7A83"/>
    <w:rsid w:val="004F0210"/>
    <w:rsid w:val="004F0269"/>
    <w:rsid w:val="004F087A"/>
    <w:rsid w:val="004F0B4E"/>
    <w:rsid w:val="004F0B6C"/>
    <w:rsid w:val="004F1037"/>
    <w:rsid w:val="004F149C"/>
    <w:rsid w:val="004F18A9"/>
    <w:rsid w:val="004F1E1D"/>
    <w:rsid w:val="004F2078"/>
    <w:rsid w:val="004F25BF"/>
    <w:rsid w:val="004F3AA4"/>
    <w:rsid w:val="004F49AF"/>
    <w:rsid w:val="004F4DA3"/>
    <w:rsid w:val="004F6827"/>
    <w:rsid w:val="004F7343"/>
    <w:rsid w:val="004F7543"/>
    <w:rsid w:val="005002AA"/>
    <w:rsid w:val="005003C6"/>
    <w:rsid w:val="00501993"/>
    <w:rsid w:val="00502710"/>
    <w:rsid w:val="00502B4C"/>
    <w:rsid w:val="00502FD4"/>
    <w:rsid w:val="005037BE"/>
    <w:rsid w:val="005041C9"/>
    <w:rsid w:val="005058F8"/>
    <w:rsid w:val="00506184"/>
    <w:rsid w:val="005062A6"/>
    <w:rsid w:val="00506557"/>
    <w:rsid w:val="0050677A"/>
    <w:rsid w:val="0050700A"/>
    <w:rsid w:val="00507B2E"/>
    <w:rsid w:val="005108D8"/>
    <w:rsid w:val="00510B9C"/>
    <w:rsid w:val="00511360"/>
    <w:rsid w:val="005116F9"/>
    <w:rsid w:val="00512AD5"/>
    <w:rsid w:val="00512F31"/>
    <w:rsid w:val="005147AA"/>
    <w:rsid w:val="005153A7"/>
    <w:rsid w:val="00517038"/>
    <w:rsid w:val="005173E6"/>
    <w:rsid w:val="00517536"/>
    <w:rsid w:val="00517D02"/>
    <w:rsid w:val="00520A7E"/>
    <w:rsid w:val="00521699"/>
    <w:rsid w:val="005219CF"/>
    <w:rsid w:val="00524471"/>
    <w:rsid w:val="00524849"/>
    <w:rsid w:val="00524939"/>
    <w:rsid w:val="00526671"/>
    <w:rsid w:val="00526E59"/>
    <w:rsid w:val="0052724D"/>
    <w:rsid w:val="0052760F"/>
    <w:rsid w:val="00527F7B"/>
    <w:rsid w:val="00530441"/>
    <w:rsid w:val="005312CE"/>
    <w:rsid w:val="005313D7"/>
    <w:rsid w:val="005335BE"/>
    <w:rsid w:val="00533A22"/>
    <w:rsid w:val="005344EF"/>
    <w:rsid w:val="00534B59"/>
    <w:rsid w:val="00535461"/>
    <w:rsid w:val="00535CCD"/>
    <w:rsid w:val="00535D1B"/>
    <w:rsid w:val="00536498"/>
    <w:rsid w:val="00536759"/>
    <w:rsid w:val="00536D88"/>
    <w:rsid w:val="00537631"/>
    <w:rsid w:val="005379F2"/>
    <w:rsid w:val="00537BFF"/>
    <w:rsid w:val="00537C62"/>
    <w:rsid w:val="00537D72"/>
    <w:rsid w:val="00540D6C"/>
    <w:rsid w:val="00541414"/>
    <w:rsid w:val="005418DB"/>
    <w:rsid w:val="00541A2A"/>
    <w:rsid w:val="0054219C"/>
    <w:rsid w:val="005427B9"/>
    <w:rsid w:val="005432F3"/>
    <w:rsid w:val="00545202"/>
    <w:rsid w:val="0054525A"/>
    <w:rsid w:val="005455A1"/>
    <w:rsid w:val="005457F8"/>
    <w:rsid w:val="00545999"/>
    <w:rsid w:val="005464A4"/>
    <w:rsid w:val="00546970"/>
    <w:rsid w:val="005469E4"/>
    <w:rsid w:val="005503B9"/>
    <w:rsid w:val="005523B8"/>
    <w:rsid w:val="00552C75"/>
    <w:rsid w:val="00554219"/>
    <w:rsid w:val="00554448"/>
    <w:rsid w:val="005544F7"/>
    <w:rsid w:val="00554E19"/>
    <w:rsid w:val="0055657D"/>
    <w:rsid w:val="00556E8A"/>
    <w:rsid w:val="0056121F"/>
    <w:rsid w:val="00561B23"/>
    <w:rsid w:val="00561F8B"/>
    <w:rsid w:val="00562155"/>
    <w:rsid w:val="00564356"/>
    <w:rsid w:val="00564EC5"/>
    <w:rsid w:val="00566195"/>
    <w:rsid w:val="00567C01"/>
    <w:rsid w:val="005709D0"/>
    <w:rsid w:val="00571CA4"/>
    <w:rsid w:val="00571DBB"/>
    <w:rsid w:val="0057201A"/>
    <w:rsid w:val="00572457"/>
    <w:rsid w:val="00572505"/>
    <w:rsid w:val="005730C3"/>
    <w:rsid w:val="00573C68"/>
    <w:rsid w:val="00573E85"/>
    <w:rsid w:val="0057578F"/>
    <w:rsid w:val="00575DA9"/>
    <w:rsid w:val="005762D7"/>
    <w:rsid w:val="00576589"/>
    <w:rsid w:val="005821D7"/>
    <w:rsid w:val="00582809"/>
    <w:rsid w:val="00583A10"/>
    <w:rsid w:val="005842B5"/>
    <w:rsid w:val="00584AA3"/>
    <w:rsid w:val="00586051"/>
    <w:rsid w:val="00586E16"/>
    <w:rsid w:val="00587874"/>
    <w:rsid w:val="0058798C"/>
    <w:rsid w:val="00587BD2"/>
    <w:rsid w:val="00587CF3"/>
    <w:rsid w:val="005900FA"/>
    <w:rsid w:val="005904F2"/>
    <w:rsid w:val="005919A6"/>
    <w:rsid w:val="005923F7"/>
    <w:rsid w:val="005935A4"/>
    <w:rsid w:val="005948C2"/>
    <w:rsid w:val="00594B10"/>
    <w:rsid w:val="00594B5F"/>
    <w:rsid w:val="00595DCA"/>
    <w:rsid w:val="00596010"/>
    <w:rsid w:val="0059705B"/>
    <w:rsid w:val="0059779B"/>
    <w:rsid w:val="005A02C4"/>
    <w:rsid w:val="005A0FF9"/>
    <w:rsid w:val="005A209A"/>
    <w:rsid w:val="005A2378"/>
    <w:rsid w:val="005A2C84"/>
    <w:rsid w:val="005A32F7"/>
    <w:rsid w:val="005A40D9"/>
    <w:rsid w:val="005A4460"/>
    <w:rsid w:val="005A4C5A"/>
    <w:rsid w:val="005A53A6"/>
    <w:rsid w:val="005A5E82"/>
    <w:rsid w:val="005A5EDA"/>
    <w:rsid w:val="005A662D"/>
    <w:rsid w:val="005A6AAA"/>
    <w:rsid w:val="005A6CFA"/>
    <w:rsid w:val="005A7BF9"/>
    <w:rsid w:val="005B0F60"/>
    <w:rsid w:val="005B1409"/>
    <w:rsid w:val="005B1F66"/>
    <w:rsid w:val="005B287A"/>
    <w:rsid w:val="005B35D7"/>
    <w:rsid w:val="005B392A"/>
    <w:rsid w:val="005B3AA3"/>
    <w:rsid w:val="005B3E67"/>
    <w:rsid w:val="005B51D0"/>
    <w:rsid w:val="005B5E3E"/>
    <w:rsid w:val="005B60D7"/>
    <w:rsid w:val="005B666D"/>
    <w:rsid w:val="005B6B1E"/>
    <w:rsid w:val="005B6F83"/>
    <w:rsid w:val="005B7823"/>
    <w:rsid w:val="005B7AF0"/>
    <w:rsid w:val="005B7E8D"/>
    <w:rsid w:val="005C1FB0"/>
    <w:rsid w:val="005C3BA2"/>
    <w:rsid w:val="005C3D76"/>
    <w:rsid w:val="005C4446"/>
    <w:rsid w:val="005C4757"/>
    <w:rsid w:val="005C6E2F"/>
    <w:rsid w:val="005C74FB"/>
    <w:rsid w:val="005C7515"/>
    <w:rsid w:val="005C79A8"/>
    <w:rsid w:val="005D1602"/>
    <w:rsid w:val="005D1C40"/>
    <w:rsid w:val="005D239E"/>
    <w:rsid w:val="005D4347"/>
    <w:rsid w:val="005D4DB6"/>
    <w:rsid w:val="005D675B"/>
    <w:rsid w:val="005D72FE"/>
    <w:rsid w:val="005D769D"/>
    <w:rsid w:val="005E11EA"/>
    <w:rsid w:val="005E1ED5"/>
    <w:rsid w:val="005E240D"/>
    <w:rsid w:val="005E257A"/>
    <w:rsid w:val="005E385F"/>
    <w:rsid w:val="005E3C48"/>
    <w:rsid w:val="005E5467"/>
    <w:rsid w:val="005E55B2"/>
    <w:rsid w:val="005E57CB"/>
    <w:rsid w:val="005E5B81"/>
    <w:rsid w:val="005E62BA"/>
    <w:rsid w:val="005E653B"/>
    <w:rsid w:val="005E682E"/>
    <w:rsid w:val="005E7051"/>
    <w:rsid w:val="005E7468"/>
    <w:rsid w:val="005E78AD"/>
    <w:rsid w:val="005F11FE"/>
    <w:rsid w:val="005F2B29"/>
    <w:rsid w:val="005F2CB1"/>
    <w:rsid w:val="005F2DDC"/>
    <w:rsid w:val="005F2F4A"/>
    <w:rsid w:val="005F3025"/>
    <w:rsid w:val="005F3C77"/>
    <w:rsid w:val="005F518E"/>
    <w:rsid w:val="005F618C"/>
    <w:rsid w:val="005F632C"/>
    <w:rsid w:val="005F6C3C"/>
    <w:rsid w:val="005F70BD"/>
    <w:rsid w:val="005F717F"/>
    <w:rsid w:val="005F7FDA"/>
    <w:rsid w:val="0060128D"/>
    <w:rsid w:val="00601520"/>
    <w:rsid w:val="006022AE"/>
    <w:rsid w:val="0060283C"/>
    <w:rsid w:val="0060313F"/>
    <w:rsid w:val="00603C25"/>
    <w:rsid w:val="00604F14"/>
    <w:rsid w:val="0060502B"/>
    <w:rsid w:val="00606422"/>
    <w:rsid w:val="006067BD"/>
    <w:rsid w:val="00606E78"/>
    <w:rsid w:val="00607E14"/>
    <w:rsid w:val="00610CE3"/>
    <w:rsid w:val="006113DC"/>
    <w:rsid w:val="00611B83"/>
    <w:rsid w:val="00613257"/>
    <w:rsid w:val="0061438F"/>
    <w:rsid w:val="006148BB"/>
    <w:rsid w:val="00614E32"/>
    <w:rsid w:val="00615001"/>
    <w:rsid w:val="00616BBC"/>
    <w:rsid w:val="00617980"/>
    <w:rsid w:val="00617F1D"/>
    <w:rsid w:val="006207CF"/>
    <w:rsid w:val="006209E0"/>
    <w:rsid w:val="00620A71"/>
    <w:rsid w:val="00620D80"/>
    <w:rsid w:val="006210F7"/>
    <w:rsid w:val="00621444"/>
    <w:rsid w:val="00622775"/>
    <w:rsid w:val="00622C27"/>
    <w:rsid w:val="00622EF4"/>
    <w:rsid w:val="00622F12"/>
    <w:rsid w:val="006234A6"/>
    <w:rsid w:val="006235DF"/>
    <w:rsid w:val="00623D1B"/>
    <w:rsid w:val="006242F0"/>
    <w:rsid w:val="00624A18"/>
    <w:rsid w:val="00624A69"/>
    <w:rsid w:val="006264EF"/>
    <w:rsid w:val="00630001"/>
    <w:rsid w:val="00630CDF"/>
    <w:rsid w:val="006311B3"/>
    <w:rsid w:val="00631372"/>
    <w:rsid w:val="0063141A"/>
    <w:rsid w:val="006318CD"/>
    <w:rsid w:val="00631918"/>
    <w:rsid w:val="00631DB1"/>
    <w:rsid w:val="0063284C"/>
    <w:rsid w:val="00632DD6"/>
    <w:rsid w:val="00632E5A"/>
    <w:rsid w:val="006346CA"/>
    <w:rsid w:val="00634D63"/>
    <w:rsid w:val="00634D7E"/>
    <w:rsid w:val="00635F58"/>
    <w:rsid w:val="00636183"/>
    <w:rsid w:val="00636398"/>
    <w:rsid w:val="006368D3"/>
    <w:rsid w:val="00636BE0"/>
    <w:rsid w:val="006377EC"/>
    <w:rsid w:val="00637C8D"/>
    <w:rsid w:val="006414C8"/>
    <w:rsid w:val="0064151F"/>
    <w:rsid w:val="00641533"/>
    <w:rsid w:val="006416AB"/>
    <w:rsid w:val="006417CB"/>
    <w:rsid w:val="0064208D"/>
    <w:rsid w:val="00642AE8"/>
    <w:rsid w:val="00642C5A"/>
    <w:rsid w:val="00643475"/>
    <w:rsid w:val="006435B6"/>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5F99"/>
    <w:rsid w:val="00656779"/>
    <w:rsid w:val="00656A92"/>
    <w:rsid w:val="00656DDE"/>
    <w:rsid w:val="0065775C"/>
    <w:rsid w:val="00657AD3"/>
    <w:rsid w:val="0066011D"/>
    <w:rsid w:val="006607C0"/>
    <w:rsid w:val="00660FE7"/>
    <w:rsid w:val="006613A6"/>
    <w:rsid w:val="006622FB"/>
    <w:rsid w:val="006627A2"/>
    <w:rsid w:val="006627D5"/>
    <w:rsid w:val="006634E6"/>
    <w:rsid w:val="00664BDA"/>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24E"/>
    <w:rsid w:val="006809F1"/>
    <w:rsid w:val="00681003"/>
    <w:rsid w:val="006817C9"/>
    <w:rsid w:val="0068320A"/>
    <w:rsid w:val="00683393"/>
    <w:rsid w:val="0068368C"/>
    <w:rsid w:val="00683A64"/>
    <w:rsid w:val="00683ECE"/>
    <w:rsid w:val="00684B4D"/>
    <w:rsid w:val="00684D72"/>
    <w:rsid w:val="00685F0C"/>
    <w:rsid w:val="006866A3"/>
    <w:rsid w:val="006868B0"/>
    <w:rsid w:val="006874FA"/>
    <w:rsid w:val="006911CB"/>
    <w:rsid w:val="00691726"/>
    <w:rsid w:val="006920F8"/>
    <w:rsid w:val="00692C6C"/>
    <w:rsid w:val="00692CCA"/>
    <w:rsid w:val="00693540"/>
    <w:rsid w:val="00693DF9"/>
    <w:rsid w:val="00694F16"/>
    <w:rsid w:val="00695FC2"/>
    <w:rsid w:val="00696229"/>
    <w:rsid w:val="00696470"/>
    <w:rsid w:val="00696949"/>
    <w:rsid w:val="00697052"/>
    <w:rsid w:val="00697E21"/>
    <w:rsid w:val="006A1589"/>
    <w:rsid w:val="006A2A05"/>
    <w:rsid w:val="006A30BE"/>
    <w:rsid w:val="006A4528"/>
    <w:rsid w:val="006A46FB"/>
    <w:rsid w:val="006A5537"/>
    <w:rsid w:val="006A5E28"/>
    <w:rsid w:val="006A5E63"/>
    <w:rsid w:val="006A697B"/>
    <w:rsid w:val="006A6BD7"/>
    <w:rsid w:val="006A6C91"/>
    <w:rsid w:val="006A7AFF"/>
    <w:rsid w:val="006A7BB0"/>
    <w:rsid w:val="006A7E68"/>
    <w:rsid w:val="006B1816"/>
    <w:rsid w:val="006B2099"/>
    <w:rsid w:val="006B2ECA"/>
    <w:rsid w:val="006B3C8D"/>
    <w:rsid w:val="006B3D11"/>
    <w:rsid w:val="006B50CF"/>
    <w:rsid w:val="006B5E50"/>
    <w:rsid w:val="006B6153"/>
    <w:rsid w:val="006B7832"/>
    <w:rsid w:val="006B7B61"/>
    <w:rsid w:val="006C03B8"/>
    <w:rsid w:val="006C085E"/>
    <w:rsid w:val="006C0AC7"/>
    <w:rsid w:val="006C14B4"/>
    <w:rsid w:val="006C1F9E"/>
    <w:rsid w:val="006C26F8"/>
    <w:rsid w:val="006C3089"/>
    <w:rsid w:val="006C30FD"/>
    <w:rsid w:val="006C3311"/>
    <w:rsid w:val="006C343C"/>
    <w:rsid w:val="006C3B79"/>
    <w:rsid w:val="006C3F47"/>
    <w:rsid w:val="006C5EC9"/>
    <w:rsid w:val="006C6059"/>
    <w:rsid w:val="006C68A3"/>
    <w:rsid w:val="006C701B"/>
    <w:rsid w:val="006C7522"/>
    <w:rsid w:val="006D0354"/>
    <w:rsid w:val="006D0BDF"/>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1C82"/>
    <w:rsid w:val="006E23D0"/>
    <w:rsid w:val="006E259E"/>
    <w:rsid w:val="006E28B7"/>
    <w:rsid w:val="006E2A9B"/>
    <w:rsid w:val="006E3247"/>
    <w:rsid w:val="006E3310"/>
    <w:rsid w:val="006E4E39"/>
    <w:rsid w:val="006E518F"/>
    <w:rsid w:val="006E565E"/>
    <w:rsid w:val="006E673D"/>
    <w:rsid w:val="006E686A"/>
    <w:rsid w:val="006E68AF"/>
    <w:rsid w:val="006E6D32"/>
    <w:rsid w:val="006E6E05"/>
    <w:rsid w:val="006E6F5C"/>
    <w:rsid w:val="006E7D3B"/>
    <w:rsid w:val="006F00D0"/>
    <w:rsid w:val="006F15C5"/>
    <w:rsid w:val="006F1B70"/>
    <w:rsid w:val="006F1E5B"/>
    <w:rsid w:val="006F2704"/>
    <w:rsid w:val="006F341D"/>
    <w:rsid w:val="006F3867"/>
    <w:rsid w:val="006F3A78"/>
    <w:rsid w:val="006F3CDE"/>
    <w:rsid w:val="006F563A"/>
    <w:rsid w:val="006F569B"/>
    <w:rsid w:val="006F58D4"/>
    <w:rsid w:val="006F6582"/>
    <w:rsid w:val="006F67B4"/>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2AD"/>
    <w:rsid w:val="00707B8C"/>
    <w:rsid w:val="00707D61"/>
    <w:rsid w:val="00710898"/>
    <w:rsid w:val="00710C7D"/>
    <w:rsid w:val="007116A4"/>
    <w:rsid w:val="00711A21"/>
    <w:rsid w:val="00711AB8"/>
    <w:rsid w:val="00712287"/>
    <w:rsid w:val="00712321"/>
    <w:rsid w:val="00712772"/>
    <w:rsid w:val="00713AF6"/>
    <w:rsid w:val="00713C95"/>
    <w:rsid w:val="00713F3E"/>
    <w:rsid w:val="007148D3"/>
    <w:rsid w:val="00715B9A"/>
    <w:rsid w:val="00715C4F"/>
    <w:rsid w:val="00716693"/>
    <w:rsid w:val="00716D80"/>
    <w:rsid w:val="00722266"/>
    <w:rsid w:val="0072405E"/>
    <w:rsid w:val="00724D91"/>
    <w:rsid w:val="00725014"/>
    <w:rsid w:val="007251E7"/>
    <w:rsid w:val="007252F4"/>
    <w:rsid w:val="00725462"/>
    <w:rsid w:val="007256BD"/>
    <w:rsid w:val="007257D0"/>
    <w:rsid w:val="0072586F"/>
    <w:rsid w:val="00725D8D"/>
    <w:rsid w:val="00726EA6"/>
    <w:rsid w:val="00727208"/>
    <w:rsid w:val="00727680"/>
    <w:rsid w:val="00730552"/>
    <w:rsid w:val="00732F42"/>
    <w:rsid w:val="007331E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36E"/>
    <w:rsid w:val="00745737"/>
    <w:rsid w:val="00746BE5"/>
    <w:rsid w:val="00746C9D"/>
    <w:rsid w:val="00747D8B"/>
    <w:rsid w:val="00750640"/>
    <w:rsid w:val="007506B5"/>
    <w:rsid w:val="00751228"/>
    <w:rsid w:val="007513CF"/>
    <w:rsid w:val="00752407"/>
    <w:rsid w:val="00753A7F"/>
    <w:rsid w:val="007541F0"/>
    <w:rsid w:val="00754867"/>
    <w:rsid w:val="00754BC6"/>
    <w:rsid w:val="00754D76"/>
    <w:rsid w:val="007554A7"/>
    <w:rsid w:val="00755E39"/>
    <w:rsid w:val="00756408"/>
    <w:rsid w:val="007571E1"/>
    <w:rsid w:val="00757A16"/>
    <w:rsid w:val="00757C92"/>
    <w:rsid w:val="007604B2"/>
    <w:rsid w:val="007613EB"/>
    <w:rsid w:val="00761A06"/>
    <w:rsid w:val="00762686"/>
    <w:rsid w:val="007642BD"/>
    <w:rsid w:val="007647DD"/>
    <w:rsid w:val="00764E62"/>
    <w:rsid w:val="00765281"/>
    <w:rsid w:val="0076608D"/>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4CD"/>
    <w:rsid w:val="00786731"/>
    <w:rsid w:val="007917CD"/>
    <w:rsid w:val="007925EA"/>
    <w:rsid w:val="007934FB"/>
    <w:rsid w:val="007936BF"/>
    <w:rsid w:val="00793943"/>
    <w:rsid w:val="00793CD8"/>
    <w:rsid w:val="007944BB"/>
    <w:rsid w:val="00795091"/>
    <w:rsid w:val="00795434"/>
    <w:rsid w:val="00795544"/>
    <w:rsid w:val="00795C92"/>
    <w:rsid w:val="0079613D"/>
    <w:rsid w:val="00796231"/>
    <w:rsid w:val="00796553"/>
    <w:rsid w:val="007A0426"/>
    <w:rsid w:val="007A078B"/>
    <w:rsid w:val="007A0981"/>
    <w:rsid w:val="007A0AA8"/>
    <w:rsid w:val="007A0F94"/>
    <w:rsid w:val="007A1CB3"/>
    <w:rsid w:val="007A1CFB"/>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9B"/>
    <w:rsid w:val="007C0CB1"/>
    <w:rsid w:val="007C1429"/>
    <w:rsid w:val="007C1D11"/>
    <w:rsid w:val="007C206B"/>
    <w:rsid w:val="007C25F9"/>
    <w:rsid w:val="007C2950"/>
    <w:rsid w:val="007C2E66"/>
    <w:rsid w:val="007C33A9"/>
    <w:rsid w:val="007C3D18"/>
    <w:rsid w:val="007C48D7"/>
    <w:rsid w:val="007C5796"/>
    <w:rsid w:val="007C60BF"/>
    <w:rsid w:val="007C631D"/>
    <w:rsid w:val="007C6A07"/>
    <w:rsid w:val="007C6A60"/>
    <w:rsid w:val="007C75A1"/>
    <w:rsid w:val="007C77A5"/>
    <w:rsid w:val="007C78A6"/>
    <w:rsid w:val="007C7981"/>
    <w:rsid w:val="007D0100"/>
    <w:rsid w:val="007D0117"/>
    <w:rsid w:val="007D04D1"/>
    <w:rsid w:val="007D04E5"/>
    <w:rsid w:val="007D05DB"/>
    <w:rsid w:val="007D2570"/>
    <w:rsid w:val="007D302A"/>
    <w:rsid w:val="007D3277"/>
    <w:rsid w:val="007D3634"/>
    <w:rsid w:val="007D4992"/>
    <w:rsid w:val="007D5901"/>
    <w:rsid w:val="007D5E05"/>
    <w:rsid w:val="007D5E37"/>
    <w:rsid w:val="007D65B8"/>
    <w:rsid w:val="007D7526"/>
    <w:rsid w:val="007D7570"/>
    <w:rsid w:val="007D7866"/>
    <w:rsid w:val="007D7E8B"/>
    <w:rsid w:val="007E1502"/>
    <w:rsid w:val="007E2464"/>
    <w:rsid w:val="007E261D"/>
    <w:rsid w:val="007E2AE7"/>
    <w:rsid w:val="007E2C61"/>
    <w:rsid w:val="007E30F7"/>
    <w:rsid w:val="007E3529"/>
    <w:rsid w:val="007E3DEE"/>
    <w:rsid w:val="007E4610"/>
    <w:rsid w:val="007E4715"/>
    <w:rsid w:val="007E505B"/>
    <w:rsid w:val="007E5163"/>
    <w:rsid w:val="007E5263"/>
    <w:rsid w:val="007E5943"/>
    <w:rsid w:val="007E5B22"/>
    <w:rsid w:val="007E65DD"/>
    <w:rsid w:val="007E6FD9"/>
    <w:rsid w:val="007E7091"/>
    <w:rsid w:val="007F0A8C"/>
    <w:rsid w:val="007F11E4"/>
    <w:rsid w:val="007F14A3"/>
    <w:rsid w:val="007F1DD3"/>
    <w:rsid w:val="007F249D"/>
    <w:rsid w:val="007F290F"/>
    <w:rsid w:val="007F3EDF"/>
    <w:rsid w:val="007F46E5"/>
    <w:rsid w:val="007F471B"/>
    <w:rsid w:val="007F4C93"/>
    <w:rsid w:val="007F4C9B"/>
    <w:rsid w:val="007F5E06"/>
    <w:rsid w:val="007F60C4"/>
    <w:rsid w:val="007F63EA"/>
    <w:rsid w:val="007F6825"/>
    <w:rsid w:val="007F7CCD"/>
    <w:rsid w:val="00800EEB"/>
    <w:rsid w:val="008033DF"/>
    <w:rsid w:val="00803D93"/>
    <w:rsid w:val="00803FAE"/>
    <w:rsid w:val="0080605F"/>
    <w:rsid w:val="008075C7"/>
    <w:rsid w:val="00807786"/>
    <w:rsid w:val="00807921"/>
    <w:rsid w:val="008102C0"/>
    <w:rsid w:val="00810620"/>
    <w:rsid w:val="00811A6C"/>
    <w:rsid w:val="00811FCB"/>
    <w:rsid w:val="00812725"/>
    <w:rsid w:val="00812860"/>
    <w:rsid w:val="00813075"/>
    <w:rsid w:val="008138B1"/>
    <w:rsid w:val="00813A38"/>
    <w:rsid w:val="008147D9"/>
    <w:rsid w:val="00814A9E"/>
    <w:rsid w:val="008158D6"/>
    <w:rsid w:val="00815C4D"/>
    <w:rsid w:val="00815DFE"/>
    <w:rsid w:val="00816196"/>
    <w:rsid w:val="00816422"/>
    <w:rsid w:val="008167C3"/>
    <w:rsid w:val="00816B65"/>
    <w:rsid w:val="00816DB6"/>
    <w:rsid w:val="00817196"/>
    <w:rsid w:val="008206E4"/>
    <w:rsid w:val="00820944"/>
    <w:rsid w:val="00822010"/>
    <w:rsid w:val="00822350"/>
    <w:rsid w:val="0082268C"/>
    <w:rsid w:val="008235DB"/>
    <w:rsid w:val="008243B8"/>
    <w:rsid w:val="00824AB4"/>
    <w:rsid w:val="008252F0"/>
    <w:rsid w:val="00825790"/>
    <w:rsid w:val="008257EA"/>
    <w:rsid w:val="008259D4"/>
    <w:rsid w:val="00825C42"/>
    <w:rsid w:val="00825D25"/>
    <w:rsid w:val="008277D3"/>
    <w:rsid w:val="00827D6F"/>
    <w:rsid w:val="00831457"/>
    <w:rsid w:val="008316EB"/>
    <w:rsid w:val="00831E3C"/>
    <w:rsid w:val="00831FD9"/>
    <w:rsid w:val="008338AD"/>
    <w:rsid w:val="00833B3E"/>
    <w:rsid w:val="008340BE"/>
    <w:rsid w:val="008343A4"/>
    <w:rsid w:val="008346DF"/>
    <w:rsid w:val="00834C47"/>
    <w:rsid w:val="00835023"/>
    <w:rsid w:val="00835171"/>
    <w:rsid w:val="00835AA4"/>
    <w:rsid w:val="0083625F"/>
    <w:rsid w:val="008370FA"/>
    <w:rsid w:val="008376AC"/>
    <w:rsid w:val="00840038"/>
    <w:rsid w:val="008430DE"/>
    <w:rsid w:val="008444E8"/>
    <w:rsid w:val="00844E80"/>
    <w:rsid w:val="0084547D"/>
    <w:rsid w:val="008460E8"/>
    <w:rsid w:val="008462EF"/>
    <w:rsid w:val="00846764"/>
    <w:rsid w:val="00846FE7"/>
    <w:rsid w:val="008473E7"/>
    <w:rsid w:val="00847F79"/>
    <w:rsid w:val="008503A5"/>
    <w:rsid w:val="008527ED"/>
    <w:rsid w:val="00852E1A"/>
    <w:rsid w:val="00852E8F"/>
    <w:rsid w:val="0085564D"/>
    <w:rsid w:val="00856078"/>
    <w:rsid w:val="00856132"/>
    <w:rsid w:val="00856911"/>
    <w:rsid w:val="00856C76"/>
    <w:rsid w:val="00857724"/>
    <w:rsid w:val="008610A7"/>
    <w:rsid w:val="00863250"/>
    <w:rsid w:val="00863731"/>
    <w:rsid w:val="00864067"/>
    <w:rsid w:val="00866253"/>
    <w:rsid w:val="00866275"/>
    <w:rsid w:val="00866B45"/>
    <w:rsid w:val="0086734F"/>
    <w:rsid w:val="008677FD"/>
    <w:rsid w:val="008706D4"/>
    <w:rsid w:val="00870D60"/>
    <w:rsid w:val="00870F8A"/>
    <w:rsid w:val="008719A4"/>
    <w:rsid w:val="00871D23"/>
    <w:rsid w:val="008730A9"/>
    <w:rsid w:val="0087312F"/>
    <w:rsid w:val="00873E8D"/>
    <w:rsid w:val="00874312"/>
    <w:rsid w:val="0087437C"/>
    <w:rsid w:val="00874B15"/>
    <w:rsid w:val="008751A7"/>
    <w:rsid w:val="00875CD7"/>
    <w:rsid w:val="008767C8"/>
    <w:rsid w:val="00876B4D"/>
    <w:rsid w:val="00877358"/>
    <w:rsid w:val="008779AD"/>
    <w:rsid w:val="00877E38"/>
    <w:rsid w:val="00877F18"/>
    <w:rsid w:val="00880175"/>
    <w:rsid w:val="008809FC"/>
    <w:rsid w:val="008817CC"/>
    <w:rsid w:val="00882009"/>
    <w:rsid w:val="0088432B"/>
    <w:rsid w:val="00884D27"/>
    <w:rsid w:val="008860F9"/>
    <w:rsid w:val="008865D5"/>
    <w:rsid w:val="00886F51"/>
    <w:rsid w:val="00887483"/>
    <w:rsid w:val="0088753D"/>
    <w:rsid w:val="008878BF"/>
    <w:rsid w:val="0089202F"/>
    <w:rsid w:val="008933ED"/>
    <w:rsid w:val="00894114"/>
    <w:rsid w:val="008941E3"/>
    <w:rsid w:val="008942CF"/>
    <w:rsid w:val="00894469"/>
    <w:rsid w:val="00894898"/>
    <w:rsid w:val="00894A88"/>
    <w:rsid w:val="00895386"/>
    <w:rsid w:val="00896896"/>
    <w:rsid w:val="008973CC"/>
    <w:rsid w:val="0089763D"/>
    <w:rsid w:val="00897AF9"/>
    <w:rsid w:val="008A00C2"/>
    <w:rsid w:val="008A17F5"/>
    <w:rsid w:val="008A1B96"/>
    <w:rsid w:val="008A21FF"/>
    <w:rsid w:val="008A288F"/>
    <w:rsid w:val="008A2CE2"/>
    <w:rsid w:val="008A2F24"/>
    <w:rsid w:val="008A30AC"/>
    <w:rsid w:val="008A3A45"/>
    <w:rsid w:val="008A3AAD"/>
    <w:rsid w:val="008A4324"/>
    <w:rsid w:val="008A44B8"/>
    <w:rsid w:val="008A51A8"/>
    <w:rsid w:val="008A54C7"/>
    <w:rsid w:val="008A59F8"/>
    <w:rsid w:val="008A5ACE"/>
    <w:rsid w:val="008A5FBC"/>
    <w:rsid w:val="008A66D8"/>
    <w:rsid w:val="008A75F4"/>
    <w:rsid w:val="008A767C"/>
    <w:rsid w:val="008A77D8"/>
    <w:rsid w:val="008A7AC0"/>
    <w:rsid w:val="008A7EE3"/>
    <w:rsid w:val="008B0483"/>
    <w:rsid w:val="008B049D"/>
    <w:rsid w:val="008B0CEA"/>
    <w:rsid w:val="008B0E05"/>
    <w:rsid w:val="008B0FFA"/>
    <w:rsid w:val="008B120C"/>
    <w:rsid w:val="008B1481"/>
    <w:rsid w:val="008B1F77"/>
    <w:rsid w:val="008B2320"/>
    <w:rsid w:val="008B2E24"/>
    <w:rsid w:val="008B51A0"/>
    <w:rsid w:val="008B5379"/>
    <w:rsid w:val="008B592A"/>
    <w:rsid w:val="008B61A7"/>
    <w:rsid w:val="008B7B5C"/>
    <w:rsid w:val="008C02EB"/>
    <w:rsid w:val="008C0338"/>
    <w:rsid w:val="008C089B"/>
    <w:rsid w:val="008C0997"/>
    <w:rsid w:val="008C0C99"/>
    <w:rsid w:val="008C2017"/>
    <w:rsid w:val="008C23F9"/>
    <w:rsid w:val="008C2843"/>
    <w:rsid w:val="008C3726"/>
    <w:rsid w:val="008C3821"/>
    <w:rsid w:val="008C40DF"/>
    <w:rsid w:val="008C4751"/>
    <w:rsid w:val="008C4958"/>
    <w:rsid w:val="008C4BAA"/>
    <w:rsid w:val="008C4C24"/>
    <w:rsid w:val="008C4F49"/>
    <w:rsid w:val="008C56AB"/>
    <w:rsid w:val="008C580F"/>
    <w:rsid w:val="008C5C24"/>
    <w:rsid w:val="008C5E18"/>
    <w:rsid w:val="008C6497"/>
    <w:rsid w:val="008C6AE8"/>
    <w:rsid w:val="008C6E2D"/>
    <w:rsid w:val="008C6E6E"/>
    <w:rsid w:val="008C6FDE"/>
    <w:rsid w:val="008C7573"/>
    <w:rsid w:val="008D00A5"/>
    <w:rsid w:val="008D07C4"/>
    <w:rsid w:val="008D1146"/>
    <w:rsid w:val="008D3410"/>
    <w:rsid w:val="008D3439"/>
    <w:rsid w:val="008D34F1"/>
    <w:rsid w:val="008D39D8"/>
    <w:rsid w:val="008D3A10"/>
    <w:rsid w:val="008D3ADA"/>
    <w:rsid w:val="008D3ED4"/>
    <w:rsid w:val="008D3F6F"/>
    <w:rsid w:val="008D4C64"/>
    <w:rsid w:val="008D51F3"/>
    <w:rsid w:val="008D60D7"/>
    <w:rsid w:val="008D626F"/>
    <w:rsid w:val="008D6578"/>
    <w:rsid w:val="008D689C"/>
    <w:rsid w:val="008D6D1A"/>
    <w:rsid w:val="008D73EF"/>
    <w:rsid w:val="008D7438"/>
    <w:rsid w:val="008E065E"/>
    <w:rsid w:val="008E0927"/>
    <w:rsid w:val="008E09DD"/>
    <w:rsid w:val="008E1909"/>
    <w:rsid w:val="008E2291"/>
    <w:rsid w:val="008E2C59"/>
    <w:rsid w:val="008E3727"/>
    <w:rsid w:val="008E374C"/>
    <w:rsid w:val="008E3C92"/>
    <w:rsid w:val="008E3EC1"/>
    <w:rsid w:val="008E43CD"/>
    <w:rsid w:val="008E57D2"/>
    <w:rsid w:val="008E5EE9"/>
    <w:rsid w:val="008E704B"/>
    <w:rsid w:val="008F0054"/>
    <w:rsid w:val="008F024C"/>
    <w:rsid w:val="008F0479"/>
    <w:rsid w:val="008F106C"/>
    <w:rsid w:val="008F1EAB"/>
    <w:rsid w:val="008F33DC"/>
    <w:rsid w:val="008F342D"/>
    <w:rsid w:val="008F371D"/>
    <w:rsid w:val="008F477F"/>
    <w:rsid w:val="008F47C7"/>
    <w:rsid w:val="008F55C3"/>
    <w:rsid w:val="008F5C8D"/>
    <w:rsid w:val="008F679F"/>
    <w:rsid w:val="008F7D38"/>
    <w:rsid w:val="00900A54"/>
    <w:rsid w:val="00901FF9"/>
    <w:rsid w:val="00902350"/>
    <w:rsid w:val="009024B2"/>
    <w:rsid w:val="0090336B"/>
    <w:rsid w:val="00903D1F"/>
    <w:rsid w:val="009040D5"/>
    <w:rsid w:val="0090421B"/>
    <w:rsid w:val="00904731"/>
    <w:rsid w:val="009053AA"/>
    <w:rsid w:val="009058AD"/>
    <w:rsid w:val="00905FD2"/>
    <w:rsid w:val="00906686"/>
    <w:rsid w:val="00906939"/>
    <w:rsid w:val="00907338"/>
    <w:rsid w:val="009104B0"/>
    <w:rsid w:val="0091057F"/>
    <w:rsid w:val="009105EA"/>
    <w:rsid w:val="009109FE"/>
    <w:rsid w:val="00910B7D"/>
    <w:rsid w:val="00910F5B"/>
    <w:rsid w:val="00911212"/>
    <w:rsid w:val="009116BB"/>
    <w:rsid w:val="00911DFB"/>
    <w:rsid w:val="009139D9"/>
    <w:rsid w:val="00913E64"/>
    <w:rsid w:val="009140FC"/>
    <w:rsid w:val="00914210"/>
    <w:rsid w:val="00914AD8"/>
    <w:rsid w:val="00915A92"/>
    <w:rsid w:val="00916079"/>
    <w:rsid w:val="00916840"/>
    <w:rsid w:val="009168D8"/>
    <w:rsid w:val="00917CE9"/>
    <w:rsid w:val="00920BF2"/>
    <w:rsid w:val="009212DC"/>
    <w:rsid w:val="0092131F"/>
    <w:rsid w:val="00921393"/>
    <w:rsid w:val="00921967"/>
    <w:rsid w:val="00921BC5"/>
    <w:rsid w:val="00922010"/>
    <w:rsid w:val="00923165"/>
    <w:rsid w:val="009248DC"/>
    <w:rsid w:val="00924C52"/>
    <w:rsid w:val="009254F0"/>
    <w:rsid w:val="00926123"/>
    <w:rsid w:val="00927413"/>
    <w:rsid w:val="009278A6"/>
    <w:rsid w:val="00927DAF"/>
    <w:rsid w:val="00930C48"/>
    <w:rsid w:val="009312FC"/>
    <w:rsid w:val="00931BD9"/>
    <w:rsid w:val="00931BE3"/>
    <w:rsid w:val="00932966"/>
    <w:rsid w:val="00933081"/>
    <w:rsid w:val="0093391A"/>
    <w:rsid w:val="00933A73"/>
    <w:rsid w:val="00933C65"/>
    <w:rsid w:val="00933CB8"/>
    <w:rsid w:val="009357A5"/>
    <w:rsid w:val="009365FF"/>
    <w:rsid w:val="00936875"/>
    <w:rsid w:val="009368F3"/>
    <w:rsid w:val="0093706E"/>
    <w:rsid w:val="009376DF"/>
    <w:rsid w:val="009378A1"/>
    <w:rsid w:val="00940A64"/>
    <w:rsid w:val="009412D6"/>
    <w:rsid w:val="00941636"/>
    <w:rsid w:val="0094247E"/>
    <w:rsid w:val="0094276C"/>
    <w:rsid w:val="0094309A"/>
    <w:rsid w:val="00943742"/>
    <w:rsid w:val="00944ABB"/>
    <w:rsid w:val="00944F42"/>
    <w:rsid w:val="00944F97"/>
    <w:rsid w:val="009451EA"/>
    <w:rsid w:val="00945C05"/>
    <w:rsid w:val="00946945"/>
    <w:rsid w:val="00946E39"/>
    <w:rsid w:val="00947713"/>
    <w:rsid w:val="00947C0F"/>
    <w:rsid w:val="00950C8A"/>
    <w:rsid w:val="00950DE7"/>
    <w:rsid w:val="0095134F"/>
    <w:rsid w:val="009518D4"/>
    <w:rsid w:val="00951D17"/>
    <w:rsid w:val="0095239F"/>
    <w:rsid w:val="00953920"/>
    <w:rsid w:val="00953D47"/>
    <w:rsid w:val="0095542B"/>
    <w:rsid w:val="0095681E"/>
    <w:rsid w:val="00956ED4"/>
    <w:rsid w:val="009572D4"/>
    <w:rsid w:val="009576C7"/>
    <w:rsid w:val="00960219"/>
    <w:rsid w:val="009608A8"/>
    <w:rsid w:val="00961321"/>
    <w:rsid w:val="00961921"/>
    <w:rsid w:val="00961B2D"/>
    <w:rsid w:val="0096263A"/>
    <w:rsid w:val="00962975"/>
    <w:rsid w:val="00962ADC"/>
    <w:rsid w:val="009630AB"/>
    <w:rsid w:val="00963455"/>
    <w:rsid w:val="0096355A"/>
    <w:rsid w:val="00963F30"/>
    <w:rsid w:val="0096430A"/>
    <w:rsid w:val="0096554B"/>
    <w:rsid w:val="0096584A"/>
    <w:rsid w:val="00966101"/>
    <w:rsid w:val="00966E94"/>
    <w:rsid w:val="00971BBE"/>
    <w:rsid w:val="00971F08"/>
    <w:rsid w:val="00972AB0"/>
    <w:rsid w:val="009738DE"/>
    <w:rsid w:val="00973926"/>
    <w:rsid w:val="00974285"/>
    <w:rsid w:val="0097498F"/>
    <w:rsid w:val="00974C3E"/>
    <w:rsid w:val="009754F8"/>
    <w:rsid w:val="009757DD"/>
    <w:rsid w:val="0097603D"/>
    <w:rsid w:val="00976949"/>
    <w:rsid w:val="0097714F"/>
    <w:rsid w:val="00977A97"/>
    <w:rsid w:val="00977CFF"/>
    <w:rsid w:val="00977DFC"/>
    <w:rsid w:val="00980477"/>
    <w:rsid w:val="009815D6"/>
    <w:rsid w:val="00981D22"/>
    <w:rsid w:val="009831A5"/>
    <w:rsid w:val="00984EA3"/>
    <w:rsid w:val="00985253"/>
    <w:rsid w:val="009853B3"/>
    <w:rsid w:val="0098576D"/>
    <w:rsid w:val="00987D4E"/>
    <w:rsid w:val="00990630"/>
    <w:rsid w:val="00991540"/>
    <w:rsid w:val="00991761"/>
    <w:rsid w:val="0099197F"/>
    <w:rsid w:val="00992021"/>
    <w:rsid w:val="00993A41"/>
    <w:rsid w:val="00993D35"/>
    <w:rsid w:val="00994DCA"/>
    <w:rsid w:val="00994E39"/>
    <w:rsid w:val="00995BB7"/>
    <w:rsid w:val="009960EC"/>
    <w:rsid w:val="009970DD"/>
    <w:rsid w:val="009977D7"/>
    <w:rsid w:val="009A027F"/>
    <w:rsid w:val="009A0FBA"/>
    <w:rsid w:val="009A1601"/>
    <w:rsid w:val="009A1685"/>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7E6"/>
    <w:rsid w:val="009B0F8F"/>
    <w:rsid w:val="009B1A7D"/>
    <w:rsid w:val="009B1F30"/>
    <w:rsid w:val="009B1FE7"/>
    <w:rsid w:val="009B35E0"/>
    <w:rsid w:val="009B3856"/>
    <w:rsid w:val="009B3AC2"/>
    <w:rsid w:val="009B3F4B"/>
    <w:rsid w:val="009B444C"/>
    <w:rsid w:val="009B45C1"/>
    <w:rsid w:val="009B4DF4"/>
    <w:rsid w:val="009B4EA8"/>
    <w:rsid w:val="009B4EB7"/>
    <w:rsid w:val="009B561D"/>
    <w:rsid w:val="009B564E"/>
    <w:rsid w:val="009B5ADC"/>
    <w:rsid w:val="009B6A73"/>
    <w:rsid w:val="009B6D08"/>
    <w:rsid w:val="009B7E87"/>
    <w:rsid w:val="009C0057"/>
    <w:rsid w:val="009C0169"/>
    <w:rsid w:val="009C02EC"/>
    <w:rsid w:val="009C1049"/>
    <w:rsid w:val="009C1DE7"/>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483"/>
    <w:rsid w:val="009D7586"/>
    <w:rsid w:val="009E0077"/>
    <w:rsid w:val="009E068F"/>
    <w:rsid w:val="009E10DF"/>
    <w:rsid w:val="009E14E0"/>
    <w:rsid w:val="009E2304"/>
    <w:rsid w:val="009E2365"/>
    <w:rsid w:val="009E2595"/>
    <w:rsid w:val="009E35DB"/>
    <w:rsid w:val="009E35DE"/>
    <w:rsid w:val="009E37A1"/>
    <w:rsid w:val="009E414C"/>
    <w:rsid w:val="009E47A3"/>
    <w:rsid w:val="009E47AD"/>
    <w:rsid w:val="009E5CC5"/>
    <w:rsid w:val="009E7449"/>
    <w:rsid w:val="009F037E"/>
    <w:rsid w:val="009F08F3"/>
    <w:rsid w:val="009F11EF"/>
    <w:rsid w:val="009F1952"/>
    <w:rsid w:val="009F2010"/>
    <w:rsid w:val="009F2FFE"/>
    <w:rsid w:val="009F344F"/>
    <w:rsid w:val="009F3ECD"/>
    <w:rsid w:val="009F4143"/>
    <w:rsid w:val="009F45C0"/>
    <w:rsid w:val="009F50C3"/>
    <w:rsid w:val="009F6767"/>
    <w:rsid w:val="009F75E5"/>
    <w:rsid w:val="009F7E6F"/>
    <w:rsid w:val="00A01371"/>
    <w:rsid w:val="00A014FC"/>
    <w:rsid w:val="00A01FAE"/>
    <w:rsid w:val="00A0204C"/>
    <w:rsid w:val="00A0289A"/>
    <w:rsid w:val="00A031D8"/>
    <w:rsid w:val="00A04537"/>
    <w:rsid w:val="00A048A8"/>
    <w:rsid w:val="00A04F49"/>
    <w:rsid w:val="00A05BE6"/>
    <w:rsid w:val="00A05C01"/>
    <w:rsid w:val="00A06044"/>
    <w:rsid w:val="00A06EA9"/>
    <w:rsid w:val="00A0702F"/>
    <w:rsid w:val="00A072FC"/>
    <w:rsid w:val="00A073D2"/>
    <w:rsid w:val="00A07510"/>
    <w:rsid w:val="00A1150E"/>
    <w:rsid w:val="00A1186D"/>
    <w:rsid w:val="00A1288E"/>
    <w:rsid w:val="00A13028"/>
    <w:rsid w:val="00A138EF"/>
    <w:rsid w:val="00A13E54"/>
    <w:rsid w:val="00A155AE"/>
    <w:rsid w:val="00A1561A"/>
    <w:rsid w:val="00A1589F"/>
    <w:rsid w:val="00A16B63"/>
    <w:rsid w:val="00A1744E"/>
    <w:rsid w:val="00A17965"/>
    <w:rsid w:val="00A17F63"/>
    <w:rsid w:val="00A202B2"/>
    <w:rsid w:val="00A203C4"/>
    <w:rsid w:val="00A204FE"/>
    <w:rsid w:val="00A208BA"/>
    <w:rsid w:val="00A218B3"/>
    <w:rsid w:val="00A2193B"/>
    <w:rsid w:val="00A22209"/>
    <w:rsid w:val="00A22D6A"/>
    <w:rsid w:val="00A2351A"/>
    <w:rsid w:val="00A23ECB"/>
    <w:rsid w:val="00A25033"/>
    <w:rsid w:val="00A25224"/>
    <w:rsid w:val="00A264A9"/>
    <w:rsid w:val="00A26961"/>
    <w:rsid w:val="00A269C9"/>
    <w:rsid w:val="00A26DCF"/>
    <w:rsid w:val="00A27785"/>
    <w:rsid w:val="00A30187"/>
    <w:rsid w:val="00A32847"/>
    <w:rsid w:val="00A33097"/>
    <w:rsid w:val="00A3448A"/>
    <w:rsid w:val="00A34AED"/>
    <w:rsid w:val="00A34CCC"/>
    <w:rsid w:val="00A35287"/>
    <w:rsid w:val="00A35EC2"/>
    <w:rsid w:val="00A36297"/>
    <w:rsid w:val="00A36BD6"/>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3C5"/>
    <w:rsid w:val="00A52798"/>
    <w:rsid w:val="00A528AF"/>
    <w:rsid w:val="00A52E1D"/>
    <w:rsid w:val="00A53DEC"/>
    <w:rsid w:val="00A53E8E"/>
    <w:rsid w:val="00A543BC"/>
    <w:rsid w:val="00A5449B"/>
    <w:rsid w:val="00A55922"/>
    <w:rsid w:val="00A60009"/>
    <w:rsid w:val="00A61499"/>
    <w:rsid w:val="00A615E7"/>
    <w:rsid w:val="00A61D48"/>
    <w:rsid w:val="00A61D9E"/>
    <w:rsid w:val="00A62101"/>
    <w:rsid w:val="00A62A77"/>
    <w:rsid w:val="00A63483"/>
    <w:rsid w:val="00A638B5"/>
    <w:rsid w:val="00A6399E"/>
    <w:rsid w:val="00A63C71"/>
    <w:rsid w:val="00A654E1"/>
    <w:rsid w:val="00A657D7"/>
    <w:rsid w:val="00A660AC"/>
    <w:rsid w:val="00A66322"/>
    <w:rsid w:val="00A66F12"/>
    <w:rsid w:val="00A67208"/>
    <w:rsid w:val="00A67326"/>
    <w:rsid w:val="00A67E6C"/>
    <w:rsid w:val="00A70971"/>
    <w:rsid w:val="00A70992"/>
    <w:rsid w:val="00A7144B"/>
    <w:rsid w:val="00A71B99"/>
    <w:rsid w:val="00A72124"/>
    <w:rsid w:val="00A72788"/>
    <w:rsid w:val="00A733CD"/>
    <w:rsid w:val="00A73731"/>
    <w:rsid w:val="00A739D0"/>
    <w:rsid w:val="00A74E4A"/>
    <w:rsid w:val="00A761D4"/>
    <w:rsid w:val="00A76977"/>
    <w:rsid w:val="00A76CA6"/>
    <w:rsid w:val="00A770B3"/>
    <w:rsid w:val="00A77A8E"/>
    <w:rsid w:val="00A77C64"/>
    <w:rsid w:val="00A77DC4"/>
    <w:rsid w:val="00A77EC4"/>
    <w:rsid w:val="00A815A1"/>
    <w:rsid w:val="00A82C8A"/>
    <w:rsid w:val="00A83708"/>
    <w:rsid w:val="00A83986"/>
    <w:rsid w:val="00A83F48"/>
    <w:rsid w:val="00A8423A"/>
    <w:rsid w:val="00A842A0"/>
    <w:rsid w:val="00A8454D"/>
    <w:rsid w:val="00A84DC2"/>
    <w:rsid w:val="00A8544D"/>
    <w:rsid w:val="00A85FC6"/>
    <w:rsid w:val="00A86435"/>
    <w:rsid w:val="00A91B0F"/>
    <w:rsid w:val="00A92879"/>
    <w:rsid w:val="00A92D25"/>
    <w:rsid w:val="00A9442A"/>
    <w:rsid w:val="00A9592F"/>
    <w:rsid w:val="00A959BA"/>
    <w:rsid w:val="00A96172"/>
    <w:rsid w:val="00A97339"/>
    <w:rsid w:val="00A97FBF"/>
    <w:rsid w:val="00AA001A"/>
    <w:rsid w:val="00AA016F"/>
    <w:rsid w:val="00AA1360"/>
    <w:rsid w:val="00AA1ED6"/>
    <w:rsid w:val="00AA2E28"/>
    <w:rsid w:val="00AA437D"/>
    <w:rsid w:val="00AA4D39"/>
    <w:rsid w:val="00AA51D6"/>
    <w:rsid w:val="00AA6942"/>
    <w:rsid w:val="00AB00B6"/>
    <w:rsid w:val="00AB0BC8"/>
    <w:rsid w:val="00AB0F5A"/>
    <w:rsid w:val="00AB11CA"/>
    <w:rsid w:val="00AB14D9"/>
    <w:rsid w:val="00AB1DAA"/>
    <w:rsid w:val="00AB2356"/>
    <w:rsid w:val="00AB452B"/>
    <w:rsid w:val="00AB4AB8"/>
    <w:rsid w:val="00AB4C48"/>
    <w:rsid w:val="00AB4D71"/>
    <w:rsid w:val="00AB5BBC"/>
    <w:rsid w:val="00AB5CB6"/>
    <w:rsid w:val="00AB655E"/>
    <w:rsid w:val="00AB7324"/>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3F2"/>
    <w:rsid w:val="00AD38E2"/>
    <w:rsid w:val="00AD3C02"/>
    <w:rsid w:val="00AD3F94"/>
    <w:rsid w:val="00AD4215"/>
    <w:rsid w:val="00AD4411"/>
    <w:rsid w:val="00AD46E0"/>
    <w:rsid w:val="00AD4A5A"/>
    <w:rsid w:val="00AD5BD4"/>
    <w:rsid w:val="00AD5BF8"/>
    <w:rsid w:val="00AD616E"/>
    <w:rsid w:val="00AD7421"/>
    <w:rsid w:val="00AE0591"/>
    <w:rsid w:val="00AE0EC7"/>
    <w:rsid w:val="00AE1620"/>
    <w:rsid w:val="00AE1BE4"/>
    <w:rsid w:val="00AE22CA"/>
    <w:rsid w:val="00AE2773"/>
    <w:rsid w:val="00AE27AC"/>
    <w:rsid w:val="00AE298B"/>
    <w:rsid w:val="00AE347C"/>
    <w:rsid w:val="00AE40E0"/>
    <w:rsid w:val="00AE4434"/>
    <w:rsid w:val="00AE46B9"/>
    <w:rsid w:val="00AE480D"/>
    <w:rsid w:val="00AE4DBA"/>
    <w:rsid w:val="00AE4F07"/>
    <w:rsid w:val="00AE6E5D"/>
    <w:rsid w:val="00AE7E8B"/>
    <w:rsid w:val="00AF097F"/>
    <w:rsid w:val="00AF09E3"/>
    <w:rsid w:val="00AF0E0B"/>
    <w:rsid w:val="00AF15B2"/>
    <w:rsid w:val="00AF16A3"/>
    <w:rsid w:val="00AF1C5D"/>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1ABA"/>
    <w:rsid w:val="00B02294"/>
    <w:rsid w:val="00B02AA9"/>
    <w:rsid w:val="00B02B43"/>
    <w:rsid w:val="00B02FA3"/>
    <w:rsid w:val="00B02FD0"/>
    <w:rsid w:val="00B0455C"/>
    <w:rsid w:val="00B047D3"/>
    <w:rsid w:val="00B05084"/>
    <w:rsid w:val="00B0571D"/>
    <w:rsid w:val="00B06F73"/>
    <w:rsid w:val="00B06FEF"/>
    <w:rsid w:val="00B0750B"/>
    <w:rsid w:val="00B07A07"/>
    <w:rsid w:val="00B10894"/>
    <w:rsid w:val="00B12A9B"/>
    <w:rsid w:val="00B12B4F"/>
    <w:rsid w:val="00B1370B"/>
    <w:rsid w:val="00B1407B"/>
    <w:rsid w:val="00B14196"/>
    <w:rsid w:val="00B151F2"/>
    <w:rsid w:val="00B157F9"/>
    <w:rsid w:val="00B15A8D"/>
    <w:rsid w:val="00B1637B"/>
    <w:rsid w:val="00B200C0"/>
    <w:rsid w:val="00B20256"/>
    <w:rsid w:val="00B20285"/>
    <w:rsid w:val="00B20D09"/>
    <w:rsid w:val="00B21539"/>
    <w:rsid w:val="00B22177"/>
    <w:rsid w:val="00B2255B"/>
    <w:rsid w:val="00B22850"/>
    <w:rsid w:val="00B22956"/>
    <w:rsid w:val="00B23C02"/>
    <w:rsid w:val="00B24382"/>
    <w:rsid w:val="00B2442F"/>
    <w:rsid w:val="00B2450E"/>
    <w:rsid w:val="00B25C1D"/>
    <w:rsid w:val="00B266DF"/>
    <w:rsid w:val="00B269EE"/>
    <w:rsid w:val="00B26E30"/>
    <w:rsid w:val="00B2763F"/>
    <w:rsid w:val="00B27AAC"/>
    <w:rsid w:val="00B30817"/>
    <w:rsid w:val="00B308A7"/>
    <w:rsid w:val="00B30929"/>
    <w:rsid w:val="00B30A17"/>
    <w:rsid w:val="00B30DEE"/>
    <w:rsid w:val="00B31710"/>
    <w:rsid w:val="00B333CC"/>
    <w:rsid w:val="00B34939"/>
    <w:rsid w:val="00B34CA8"/>
    <w:rsid w:val="00B34DF1"/>
    <w:rsid w:val="00B35304"/>
    <w:rsid w:val="00B355FC"/>
    <w:rsid w:val="00B36D73"/>
    <w:rsid w:val="00B36D7A"/>
    <w:rsid w:val="00B372AA"/>
    <w:rsid w:val="00B37744"/>
    <w:rsid w:val="00B400B7"/>
    <w:rsid w:val="00B40445"/>
    <w:rsid w:val="00B409E0"/>
    <w:rsid w:val="00B410F6"/>
    <w:rsid w:val="00B41888"/>
    <w:rsid w:val="00B41E36"/>
    <w:rsid w:val="00B41F41"/>
    <w:rsid w:val="00B427FC"/>
    <w:rsid w:val="00B440BB"/>
    <w:rsid w:val="00B444C3"/>
    <w:rsid w:val="00B4509A"/>
    <w:rsid w:val="00B455F2"/>
    <w:rsid w:val="00B45607"/>
    <w:rsid w:val="00B45A52"/>
    <w:rsid w:val="00B45A91"/>
    <w:rsid w:val="00B45B04"/>
    <w:rsid w:val="00B46175"/>
    <w:rsid w:val="00B50CD4"/>
    <w:rsid w:val="00B5180D"/>
    <w:rsid w:val="00B51AC4"/>
    <w:rsid w:val="00B52562"/>
    <w:rsid w:val="00B52881"/>
    <w:rsid w:val="00B52882"/>
    <w:rsid w:val="00B52A6F"/>
    <w:rsid w:val="00B53E25"/>
    <w:rsid w:val="00B54546"/>
    <w:rsid w:val="00B548B7"/>
    <w:rsid w:val="00B54BC3"/>
    <w:rsid w:val="00B56152"/>
    <w:rsid w:val="00B56226"/>
    <w:rsid w:val="00B5687E"/>
    <w:rsid w:val="00B56C02"/>
    <w:rsid w:val="00B6120C"/>
    <w:rsid w:val="00B617E0"/>
    <w:rsid w:val="00B61AB4"/>
    <w:rsid w:val="00B61EFF"/>
    <w:rsid w:val="00B6238C"/>
    <w:rsid w:val="00B6269D"/>
    <w:rsid w:val="00B63F2F"/>
    <w:rsid w:val="00B642C9"/>
    <w:rsid w:val="00B664C7"/>
    <w:rsid w:val="00B66A73"/>
    <w:rsid w:val="00B67052"/>
    <w:rsid w:val="00B67E64"/>
    <w:rsid w:val="00B714E3"/>
    <w:rsid w:val="00B71E67"/>
    <w:rsid w:val="00B72515"/>
    <w:rsid w:val="00B73031"/>
    <w:rsid w:val="00B739F6"/>
    <w:rsid w:val="00B73C79"/>
    <w:rsid w:val="00B73E2C"/>
    <w:rsid w:val="00B75B11"/>
    <w:rsid w:val="00B7605B"/>
    <w:rsid w:val="00B76681"/>
    <w:rsid w:val="00B801C9"/>
    <w:rsid w:val="00B80385"/>
    <w:rsid w:val="00B80628"/>
    <w:rsid w:val="00B80EC9"/>
    <w:rsid w:val="00B81A6C"/>
    <w:rsid w:val="00B8252B"/>
    <w:rsid w:val="00B82727"/>
    <w:rsid w:val="00B838CF"/>
    <w:rsid w:val="00B84DF3"/>
    <w:rsid w:val="00B85796"/>
    <w:rsid w:val="00B85A00"/>
    <w:rsid w:val="00B85DE5"/>
    <w:rsid w:val="00B86B13"/>
    <w:rsid w:val="00B86E06"/>
    <w:rsid w:val="00B90C44"/>
    <w:rsid w:val="00B90F18"/>
    <w:rsid w:val="00B90F73"/>
    <w:rsid w:val="00B91F7B"/>
    <w:rsid w:val="00B92282"/>
    <w:rsid w:val="00B93320"/>
    <w:rsid w:val="00B936E8"/>
    <w:rsid w:val="00B93B59"/>
    <w:rsid w:val="00B93D2A"/>
    <w:rsid w:val="00B9406A"/>
    <w:rsid w:val="00B94B68"/>
    <w:rsid w:val="00B95007"/>
    <w:rsid w:val="00B95350"/>
    <w:rsid w:val="00B97F3F"/>
    <w:rsid w:val="00BA079B"/>
    <w:rsid w:val="00BA1E47"/>
    <w:rsid w:val="00BA21A9"/>
    <w:rsid w:val="00BA2280"/>
    <w:rsid w:val="00BA23A5"/>
    <w:rsid w:val="00BA24FF"/>
    <w:rsid w:val="00BA26EE"/>
    <w:rsid w:val="00BA2A08"/>
    <w:rsid w:val="00BA3DBC"/>
    <w:rsid w:val="00BA4916"/>
    <w:rsid w:val="00BA56D2"/>
    <w:rsid w:val="00BA5703"/>
    <w:rsid w:val="00BA61F0"/>
    <w:rsid w:val="00BA6C5C"/>
    <w:rsid w:val="00BA76E0"/>
    <w:rsid w:val="00BB0642"/>
    <w:rsid w:val="00BB0660"/>
    <w:rsid w:val="00BB254A"/>
    <w:rsid w:val="00BB2A25"/>
    <w:rsid w:val="00BB3D8B"/>
    <w:rsid w:val="00BB474F"/>
    <w:rsid w:val="00BB51E9"/>
    <w:rsid w:val="00BB52B0"/>
    <w:rsid w:val="00BB5E18"/>
    <w:rsid w:val="00BB68AC"/>
    <w:rsid w:val="00BB7ABD"/>
    <w:rsid w:val="00BB7E9C"/>
    <w:rsid w:val="00BC0FDC"/>
    <w:rsid w:val="00BC3053"/>
    <w:rsid w:val="00BC3E20"/>
    <w:rsid w:val="00BC4C9D"/>
    <w:rsid w:val="00BC4CFE"/>
    <w:rsid w:val="00BC4D2E"/>
    <w:rsid w:val="00BC4DE3"/>
    <w:rsid w:val="00BC5803"/>
    <w:rsid w:val="00BC58EF"/>
    <w:rsid w:val="00BC5A1F"/>
    <w:rsid w:val="00BC6374"/>
    <w:rsid w:val="00BC6D89"/>
    <w:rsid w:val="00BC7784"/>
    <w:rsid w:val="00BD0F82"/>
    <w:rsid w:val="00BD1F95"/>
    <w:rsid w:val="00BD2CFD"/>
    <w:rsid w:val="00BD2E8F"/>
    <w:rsid w:val="00BD36AE"/>
    <w:rsid w:val="00BD3A66"/>
    <w:rsid w:val="00BD3ACD"/>
    <w:rsid w:val="00BD4328"/>
    <w:rsid w:val="00BD4634"/>
    <w:rsid w:val="00BD48AC"/>
    <w:rsid w:val="00BD5F1A"/>
    <w:rsid w:val="00BD60B0"/>
    <w:rsid w:val="00BD713D"/>
    <w:rsid w:val="00BD7651"/>
    <w:rsid w:val="00BD7669"/>
    <w:rsid w:val="00BE00D2"/>
    <w:rsid w:val="00BE01C5"/>
    <w:rsid w:val="00BE1234"/>
    <w:rsid w:val="00BE1780"/>
    <w:rsid w:val="00BE1947"/>
    <w:rsid w:val="00BE1966"/>
    <w:rsid w:val="00BE2436"/>
    <w:rsid w:val="00BE2A41"/>
    <w:rsid w:val="00BE2FA6"/>
    <w:rsid w:val="00BE333F"/>
    <w:rsid w:val="00BE3507"/>
    <w:rsid w:val="00BE4191"/>
    <w:rsid w:val="00BE4BA4"/>
    <w:rsid w:val="00BE4EF2"/>
    <w:rsid w:val="00BE5122"/>
    <w:rsid w:val="00BE6604"/>
    <w:rsid w:val="00BE68D0"/>
    <w:rsid w:val="00BE6E86"/>
    <w:rsid w:val="00BE7406"/>
    <w:rsid w:val="00BE7603"/>
    <w:rsid w:val="00BF08B7"/>
    <w:rsid w:val="00BF1051"/>
    <w:rsid w:val="00BF17E5"/>
    <w:rsid w:val="00BF1BF7"/>
    <w:rsid w:val="00BF217F"/>
    <w:rsid w:val="00BF21F8"/>
    <w:rsid w:val="00BF3279"/>
    <w:rsid w:val="00BF3A3D"/>
    <w:rsid w:val="00BF3D5A"/>
    <w:rsid w:val="00BF42D1"/>
    <w:rsid w:val="00BF4334"/>
    <w:rsid w:val="00BF4E8F"/>
    <w:rsid w:val="00BF514B"/>
    <w:rsid w:val="00BF64EB"/>
    <w:rsid w:val="00BF6E60"/>
    <w:rsid w:val="00BF7266"/>
    <w:rsid w:val="00BF74C7"/>
    <w:rsid w:val="00BF750D"/>
    <w:rsid w:val="00BF7F03"/>
    <w:rsid w:val="00C009CD"/>
    <w:rsid w:val="00C01475"/>
    <w:rsid w:val="00C015F1"/>
    <w:rsid w:val="00C0180E"/>
    <w:rsid w:val="00C01CD8"/>
    <w:rsid w:val="00C01F33"/>
    <w:rsid w:val="00C026CF"/>
    <w:rsid w:val="00C02CC6"/>
    <w:rsid w:val="00C0352D"/>
    <w:rsid w:val="00C0398F"/>
    <w:rsid w:val="00C040F7"/>
    <w:rsid w:val="00C042B4"/>
    <w:rsid w:val="00C044AB"/>
    <w:rsid w:val="00C04B69"/>
    <w:rsid w:val="00C04FBF"/>
    <w:rsid w:val="00C0526B"/>
    <w:rsid w:val="00C05706"/>
    <w:rsid w:val="00C057E5"/>
    <w:rsid w:val="00C0607E"/>
    <w:rsid w:val="00C062CC"/>
    <w:rsid w:val="00C06932"/>
    <w:rsid w:val="00C07377"/>
    <w:rsid w:val="00C0743A"/>
    <w:rsid w:val="00C07DAA"/>
    <w:rsid w:val="00C10478"/>
    <w:rsid w:val="00C1190E"/>
    <w:rsid w:val="00C12107"/>
    <w:rsid w:val="00C13643"/>
    <w:rsid w:val="00C14D4B"/>
    <w:rsid w:val="00C154BB"/>
    <w:rsid w:val="00C15504"/>
    <w:rsid w:val="00C15ADB"/>
    <w:rsid w:val="00C160B2"/>
    <w:rsid w:val="00C165DF"/>
    <w:rsid w:val="00C17993"/>
    <w:rsid w:val="00C2132E"/>
    <w:rsid w:val="00C218D6"/>
    <w:rsid w:val="00C21EFE"/>
    <w:rsid w:val="00C23264"/>
    <w:rsid w:val="00C23867"/>
    <w:rsid w:val="00C2461F"/>
    <w:rsid w:val="00C24B09"/>
    <w:rsid w:val="00C24BDA"/>
    <w:rsid w:val="00C25408"/>
    <w:rsid w:val="00C25554"/>
    <w:rsid w:val="00C25751"/>
    <w:rsid w:val="00C2645D"/>
    <w:rsid w:val="00C26A78"/>
    <w:rsid w:val="00C27259"/>
    <w:rsid w:val="00C279B5"/>
    <w:rsid w:val="00C27C45"/>
    <w:rsid w:val="00C27D6B"/>
    <w:rsid w:val="00C301B0"/>
    <w:rsid w:val="00C31578"/>
    <w:rsid w:val="00C3222A"/>
    <w:rsid w:val="00C33F82"/>
    <w:rsid w:val="00C340F5"/>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06"/>
    <w:rsid w:val="00C50F4E"/>
    <w:rsid w:val="00C5128D"/>
    <w:rsid w:val="00C51EFB"/>
    <w:rsid w:val="00C52E05"/>
    <w:rsid w:val="00C5312E"/>
    <w:rsid w:val="00C533B2"/>
    <w:rsid w:val="00C542A0"/>
    <w:rsid w:val="00C54710"/>
    <w:rsid w:val="00C54995"/>
    <w:rsid w:val="00C54C4D"/>
    <w:rsid w:val="00C54D41"/>
    <w:rsid w:val="00C54DC8"/>
    <w:rsid w:val="00C5541A"/>
    <w:rsid w:val="00C55CF0"/>
    <w:rsid w:val="00C56080"/>
    <w:rsid w:val="00C5671F"/>
    <w:rsid w:val="00C56BB3"/>
    <w:rsid w:val="00C574B9"/>
    <w:rsid w:val="00C57506"/>
    <w:rsid w:val="00C60783"/>
    <w:rsid w:val="00C6101C"/>
    <w:rsid w:val="00C61371"/>
    <w:rsid w:val="00C619DA"/>
    <w:rsid w:val="00C623C5"/>
    <w:rsid w:val="00C627DA"/>
    <w:rsid w:val="00C62B8D"/>
    <w:rsid w:val="00C63931"/>
    <w:rsid w:val="00C63E69"/>
    <w:rsid w:val="00C64310"/>
    <w:rsid w:val="00C64672"/>
    <w:rsid w:val="00C65F1E"/>
    <w:rsid w:val="00C66D7F"/>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956"/>
    <w:rsid w:val="00C81C07"/>
    <w:rsid w:val="00C8244C"/>
    <w:rsid w:val="00C834D7"/>
    <w:rsid w:val="00C83793"/>
    <w:rsid w:val="00C838B5"/>
    <w:rsid w:val="00C83DAE"/>
    <w:rsid w:val="00C83DD7"/>
    <w:rsid w:val="00C84011"/>
    <w:rsid w:val="00C86282"/>
    <w:rsid w:val="00C862F8"/>
    <w:rsid w:val="00C86553"/>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467"/>
    <w:rsid w:val="00CA1ED8"/>
    <w:rsid w:val="00CA25BA"/>
    <w:rsid w:val="00CA39A2"/>
    <w:rsid w:val="00CA3DE9"/>
    <w:rsid w:val="00CA3FFA"/>
    <w:rsid w:val="00CA43F2"/>
    <w:rsid w:val="00CA4708"/>
    <w:rsid w:val="00CA4944"/>
    <w:rsid w:val="00CA495D"/>
    <w:rsid w:val="00CA5626"/>
    <w:rsid w:val="00CA5871"/>
    <w:rsid w:val="00CA5C23"/>
    <w:rsid w:val="00CA63BF"/>
    <w:rsid w:val="00CA694C"/>
    <w:rsid w:val="00CA6BCF"/>
    <w:rsid w:val="00CA6EA4"/>
    <w:rsid w:val="00CA70A3"/>
    <w:rsid w:val="00CB1808"/>
    <w:rsid w:val="00CB18CE"/>
    <w:rsid w:val="00CB1906"/>
    <w:rsid w:val="00CB1995"/>
    <w:rsid w:val="00CB1F63"/>
    <w:rsid w:val="00CB271E"/>
    <w:rsid w:val="00CB2D0F"/>
    <w:rsid w:val="00CB322D"/>
    <w:rsid w:val="00CB3A0C"/>
    <w:rsid w:val="00CB3B8D"/>
    <w:rsid w:val="00CB4835"/>
    <w:rsid w:val="00CB4A0A"/>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602"/>
    <w:rsid w:val="00CC3742"/>
    <w:rsid w:val="00CC3BD1"/>
    <w:rsid w:val="00CC3EA0"/>
    <w:rsid w:val="00CC44AA"/>
    <w:rsid w:val="00CC5481"/>
    <w:rsid w:val="00CC556C"/>
    <w:rsid w:val="00CC6AB6"/>
    <w:rsid w:val="00CC6EBD"/>
    <w:rsid w:val="00CC7A31"/>
    <w:rsid w:val="00CC7B45"/>
    <w:rsid w:val="00CC7DDB"/>
    <w:rsid w:val="00CD0945"/>
    <w:rsid w:val="00CD0BC5"/>
    <w:rsid w:val="00CD0BE9"/>
    <w:rsid w:val="00CD0E3C"/>
    <w:rsid w:val="00CD0ECD"/>
    <w:rsid w:val="00CD1188"/>
    <w:rsid w:val="00CD2ED1"/>
    <w:rsid w:val="00CD337B"/>
    <w:rsid w:val="00CD439B"/>
    <w:rsid w:val="00CD4933"/>
    <w:rsid w:val="00CD4FD0"/>
    <w:rsid w:val="00CD545D"/>
    <w:rsid w:val="00CD5FF9"/>
    <w:rsid w:val="00CD6EB7"/>
    <w:rsid w:val="00CE0424"/>
    <w:rsid w:val="00CE15B4"/>
    <w:rsid w:val="00CE2B99"/>
    <w:rsid w:val="00CE4055"/>
    <w:rsid w:val="00CE4F86"/>
    <w:rsid w:val="00CE5BAE"/>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222D"/>
    <w:rsid w:val="00D0349B"/>
    <w:rsid w:val="00D036B0"/>
    <w:rsid w:val="00D03E72"/>
    <w:rsid w:val="00D044EF"/>
    <w:rsid w:val="00D04779"/>
    <w:rsid w:val="00D0528E"/>
    <w:rsid w:val="00D05502"/>
    <w:rsid w:val="00D059D3"/>
    <w:rsid w:val="00D05DDC"/>
    <w:rsid w:val="00D0656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558"/>
    <w:rsid w:val="00D21B7C"/>
    <w:rsid w:val="00D22196"/>
    <w:rsid w:val="00D2285D"/>
    <w:rsid w:val="00D22F2A"/>
    <w:rsid w:val="00D239A7"/>
    <w:rsid w:val="00D23F47"/>
    <w:rsid w:val="00D24887"/>
    <w:rsid w:val="00D2542B"/>
    <w:rsid w:val="00D259FF"/>
    <w:rsid w:val="00D26777"/>
    <w:rsid w:val="00D26888"/>
    <w:rsid w:val="00D2785A"/>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9D3"/>
    <w:rsid w:val="00D43D5A"/>
    <w:rsid w:val="00D440F8"/>
    <w:rsid w:val="00D44BF6"/>
    <w:rsid w:val="00D44F9B"/>
    <w:rsid w:val="00D45D88"/>
    <w:rsid w:val="00D45F46"/>
    <w:rsid w:val="00D46BE9"/>
    <w:rsid w:val="00D46DD7"/>
    <w:rsid w:val="00D47A1C"/>
    <w:rsid w:val="00D47E64"/>
    <w:rsid w:val="00D51967"/>
    <w:rsid w:val="00D53DF3"/>
    <w:rsid w:val="00D546FF"/>
    <w:rsid w:val="00D550EA"/>
    <w:rsid w:val="00D55144"/>
    <w:rsid w:val="00D5572C"/>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8EE"/>
    <w:rsid w:val="00D73156"/>
    <w:rsid w:val="00D73238"/>
    <w:rsid w:val="00D7531F"/>
    <w:rsid w:val="00D753CF"/>
    <w:rsid w:val="00D7696D"/>
    <w:rsid w:val="00D76D3B"/>
    <w:rsid w:val="00D77640"/>
    <w:rsid w:val="00D77B1D"/>
    <w:rsid w:val="00D77CB1"/>
    <w:rsid w:val="00D77EC1"/>
    <w:rsid w:val="00D8021F"/>
    <w:rsid w:val="00D80383"/>
    <w:rsid w:val="00D81570"/>
    <w:rsid w:val="00D81DBA"/>
    <w:rsid w:val="00D8208A"/>
    <w:rsid w:val="00D823C6"/>
    <w:rsid w:val="00D82F75"/>
    <w:rsid w:val="00D8327F"/>
    <w:rsid w:val="00D83DB9"/>
    <w:rsid w:val="00D84C54"/>
    <w:rsid w:val="00D854BE"/>
    <w:rsid w:val="00D86BB2"/>
    <w:rsid w:val="00D86CA3"/>
    <w:rsid w:val="00D86CDB"/>
    <w:rsid w:val="00D87197"/>
    <w:rsid w:val="00D871CE"/>
    <w:rsid w:val="00D872BE"/>
    <w:rsid w:val="00D9196D"/>
    <w:rsid w:val="00D91AE1"/>
    <w:rsid w:val="00D92982"/>
    <w:rsid w:val="00D932FD"/>
    <w:rsid w:val="00D938CD"/>
    <w:rsid w:val="00D93A12"/>
    <w:rsid w:val="00D93B17"/>
    <w:rsid w:val="00D94C8C"/>
    <w:rsid w:val="00D95471"/>
    <w:rsid w:val="00D95CE9"/>
    <w:rsid w:val="00D967DE"/>
    <w:rsid w:val="00D97336"/>
    <w:rsid w:val="00D97414"/>
    <w:rsid w:val="00DA0BEF"/>
    <w:rsid w:val="00DA0BFD"/>
    <w:rsid w:val="00DA16B7"/>
    <w:rsid w:val="00DA17B8"/>
    <w:rsid w:val="00DA1D8F"/>
    <w:rsid w:val="00DA2601"/>
    <w:rsid w:val="00DA305E"/>
    <w:rsid w:val="00DA4161"/>
    <w:rsid w:val="00DA4B6A"/>
    <w:rsid w:val="00DA51FD"/>
    <w:rsid w:val="00DA5326"/>
    <w:rsid w:val="00DA5417"/>
    <w:rsid w:val="00DA56E8"/>
    <w:rsid w:val="00DA5766"/>
    <w:rsid w:val="00DA7E97"/>
    <w:rsid w:val="00DB0A9F"/>
    <w:rsid w:val="00DB12F4"/>
    <w:rsid w:val="00DB2AB4"/>
    <w:rsid w:val="00DB2E98"/>
    <w:rsid w:val="00DB377D"/>
    <w:rsid w:val="00DB40D4"/>
    <w:rsid w:val="00DB4749"/>
    <w:rsid w:val="00DB4DB1"/>
    <w:rsid w:val="00DB66A4"/>
    <w:rsid w:val="00DB758C"/>
    <w:rsid w:val="00DB7BA5"/>
    <w:rsid w:val="00DC1B39"/>
    <w:rsid w:val="00DC2D36"/>
    <w:rsid w:val="00DC3B00"/>
    <w:rsid w:val="00DC4557"/>
    <w:rsid w:val="00DC53EF"/>
    <w:rsid w:val="00DC5AF5"/>
    <w:rsid w:val="00DC69C2"/>
    <w:rsid w:val="00DC7BAC"/>
    <w:rsid w:val="00DD1251"/>
    <w:rsid w:val="00DD139D"/>
    <w:rsid w:val="00DD1BDC"/>
    <w:rsid w:val="00DD261D"/>
    <w:rsid w:val="00DD300C"/>
    <w:rsid w:val="00DD3CB5"/>
    <w:rsid w:val="00DD3D65"/>
    <w:rsid w:val="00DD53D0"/>
    <w:rsid w:val="00DD540A"/>
    <w:rsid w:val="00DD5BE2"/>
    <w:rsid w:val="00DD6040"/>
    <w:rsid w:val="00DD6A3A"/>
    <w:rsid w:val="00DD766C"/>
    <w:rsid w:val="00DE1D75"/>
    <w:rsid w:val="00DE33FE"/>
    <w:rsid w:val="00DE4E32"/>
    <w:rsid w:val="00DE5608"/>
    <w:rsid w:val="00DE58D0"/>
    <w:rsid w:val="00DE654F"/>
    <w:rsid w:val="00DE6BF2"/>
    <w:rsid w:val="00DE6D66"/>
    <w:rsid w:val="00DF02F8"/>
    <w:rsid w:val="00DF0355"/>
    <w:rsid w:val="00DF071C"/>
    <w:rsid w:val="00DF0B4B"/>
    <w:rsid w:val="00DF0B6E"/>
    <w:rsid w:val="00DF0BBE"/>
    <w:rsid w:val="00DF15E0"/>
    <w:rsid w:val="00DF1BB4"/>
    <w:rsid w:val="00DF2084"/>
    <w:rsid w:val="00DF29A9"/>
    <w:rsid w:val="00DF2F68"/>
    <w:rsid w:val="00DF37A0"/>
    <w:rsid w:val="00DF380A"/>
    <w:rsid w:val="00DF4ABD"/>
    <w:rsid w:val="00DF4FFA"/>
    <w:rsid w:val="00DF579F"/>
    <w:rsid w:val="00DF6BD9"/>
    <w:rsid w:val="00DF7C0F"/>
    <w:rsid w:val="00E00063"/>
    <w:rsid w:val="00E008CB"/>
    <w:rsid w:val="00E00BD3"/>
    <w:rsid w:val="00E00CC7"/>
    <w:rsid w:val="00E00CF2"/>
    <w:rsid w:val="00E015A1"/>
    <w:rsid w:val="00E018EE"/>
    <w:rsid w:val="00E02E18"/>
    <w:rsid w:val="00E03EEE"/>
    <w:rsid w:val="00E03F6D"/>
    <w:rsid w:val="00E04686"/>
    <w:rsid w:val="00E052FA"/>
    <w:rsid w:val="00E052FD"/>
    <w:rsid w:val="00E065A6"/>
    <w:rsid w:val="00E06FD7"/>
    <w:rsid w:val="00E07524"/>
    <w:rsid w:val="00E07783"/>
    <w:rsid w:val="00E07862"/>
    <w:rsid w:val="00E07876"/>
    <w:rsid w:val="00E07A18"/>
    <w:rsid w:val="00E10217"/>
    <w:rsid w:val="00E110E7"/>
    <w:rsid w:val="00E11582"/>
    <w:rsid w:val="00E11931"/>
    <w:rsid w:val="00E11A9C"/>
    <w:rsid w:val="00E11B20"/>
    <w:rsid w:val="00E11C0C"/>
    <w:rsid w:val="00E12E41"/>
    <w:rsid w:val="00E13554"/>
    <w:rsid w:val="00E14DBD"/>
    <w:rsid w:val="00E15307"/>
    <w:rsid w:val="00E159C7"/>
    <w:rsid w:val="00E168DF"/>
    <w:rsid w:val="00E17FA2"/>
    <w:rsid w:val="00E2093E"/>
    <w:rsid w:val="00E215AB"/>
    <w:rsid w:val="00E21A5E"/>
    <w:rsid w:val="00E21F3C"/>
    <w:rsid w:val="00E22330"/>
    <w:rsid w:val="00E236ED"/>
    <w:rsid w:val="00E2381B"/>
    <w:rsid w:val="00E2562B"/>
    <w:rsid w:val="00E25FF6"/>
    <w:rsid w:val="00E2690D"/>
    <w:rsid w:val="00E269E4"/>
    <w:rsid w:val="00E26D4A"/>
    <w:rsid w:val="00E27685"/>
    <w:rsid w:val="00E30717"/>
    <w:rsid w:val="00E30B35"/>
    <w:rsid w:val="00E30B5A"/>
    <w:rsid w:val="00E3123D"/>
    <w:rsid w:val="00E31461"/>
    <w:rsid w:val="00E31D43"/>
    <w:rsid w:val="00E32608"/>
    <w:rsid w:val="00E3278D"/>
    <w:rsid w:val="00E34188"/>
    <w:rsid w:val="00E348E5"/>
    <w:rsid w:val="00E34B6E"/>
    <w:rsid w:val="00E34C69"/>
    <w:rsid w:val="00E35559"/>
    <w:rsid w:val="00E36C33"/>
    <w:rsid w:val="00E37149"/>
    <w:rsid w:val="00E3723A"/>
    <w:rsid w:val="00E37860"/>
    <w:rsid w:val="00E37AEC"/>
    <w:rsid w:val="00E37CD7"/>
    <w:rsid w:val="00E40496"/>
    <w:rsid w:val="00E40B4A"/>
    <w:rsid w:val="00E420BE"/>
    <w:rsid w:val="00E4260D"/>
    <w:rsid w:val="00E43263"/>
    <w:rsid w:val="00E446F1"/>
    <w:rsid w:val="00E44870"/>
    <w:rsid w:val="00E46886"/>
    <w:rsid w:val="00E46B43"/>
    <w:rsid w:val="00E4712D"/>
    <w:rsid w:val="00E473A5"/>
    <w:rsid w:val="00E479C7"/>
    <w:rsid w:val="00E47AEF"/>
    <w:rsid w:val="00E47EDE"/>
    <w:rsid w:val="00E50A7F"/>
    <w:rsid w:val="00E51361"/>
    <w:rsid w:val="00E51C1E"/>
    <w:rsid w:val="00E526C4"/>
    <w:rsid w:val="00E534F4"/>
    <w:rsid w:val="00E53B4B"/>
    <w:rsid w:val="00E53B75"/>
    <w:rsid w:val="00E53F51"/>
    <w:rsid w:val="00E54D7E"/>
    <w:rsid w:val="00E54E3B"/>
    <w:rsid w:val="00E56478"/>
    <w:rsid w:val="00E56899"/>
    <w:rsid w:val="00E569C7"/>
    <w:rsid w:val="00E56A9A"/>
    <w:rsid w:val="00E57377"/>
    <w:rsid w:val="00E57565"/>
    <w:rsid w:val="00E579A3"/>
    <w:rsid w:val="00E60141"/>
    <w:rsid w:val="00E60321"/>
    <w:rsid w:val="00E60A4E"/>
    <w:rsid w:val="00E62388"/>
    <w:rsid w:val="00E62DCF"/>
    <w:rsid w:val="00E63838"/>
    <w:rsid w:val="00E63976"/>
    <w:rsid w:val="00E64434"/>
    <w:rsid w:val="00E64441"/>
    <w:rsid w:val="00E6450A"/>
    <w:rsid w:val="00E64935"/>
    <w:rsid w:val="00E64BDA"/>
    <w:rsid w:val="00E65DE6"/>
    <w:rsid w:val="00E65F0B"/>
    <w:rsid w:val="00E66076"/>
    <w:rsid w:val="00E660DB"/>
    <w:rsid w:val="00E6694C"/>
    <w:rsid w:val="00E675CF"/>
    <w:rsid w:val="00E67C51"/>
    <w:rsid w:val="00E7065D"/>
    <w:rsid w:val="00E724E5"/>
    <w:rsid w:val="00E72E82"/>
    <w:rsid w:val="00E72EFC"/>
    <w:rsid w:val="00E73019"/>
    <w:rsid w:val="00E75523"/>
    <w:rsid w:val="00E758EC"/>
    <w:rsid w:val="00E76978"/>
    <w:rsid w:val="00E803DD"/>
    <w:rsid w:val="00E8234C"/>
    <w:rsid w:val="00E8274F"/>
    <w:rsid w:val="00E827E0"/>
    <w:rsid w:val="00E82863"/>
    <w:rsid w:val="00E82FEF"/>
    <w:rsid w:val="00E8371B"/>
    <w:rsid w:val="00E83813"/>
    <w:rsid w:val="00E838B0"/>
    <w:rsid w:val="00E83AA9"/>
    <w:rsid w:val="00E84572"/>
    <w:rsid w:val="00E8506C"/>
    <w:rsid w:val="00E85681"/>
    <w:rsid w:val="00E85928"/>
    <w:rsid w:val="00E85AE5"/>
    <w:rsid w:val="00E870D5"/>
    <w:rsid w:val="00E875E6"/>
    <w:rsid w:val="00E87822"/>
    <w:rsid w:val="00E87FA1"/>
    <w:rsid w:val="00E90395"/>
    <w:rsid w:val="00E90E49"/>
    <w:rsid w:val="00E911C6"/>
    <w:rsid w:val="00E917F9"/>
    <w:rsid w:val="00E9291C"/>
    <w:rsid w:val="00E93596"/>
    <w:rsid w:val="00E938CC"/>
    <w:rsid w:val="00E93FFE"/>
    <w:rsid w:val="00E946D7"/>
    <w:rsid w:val="00E947B0"/>
    <w:rsid w:val="00E94F8A"/>
    <w:rsid w:val="00E9522A"/>
    <w:rsid w:val="00E961DE"/>
    <w:rsid w:val="00E97804"/>
    <w:rsid w:val="00EA095E"/>
    <w:rsid w:val="00EA1885"/>
    <w:rsid w:val="00EA1E42"/>
    <w:rsid w:val="00EA29BC"/>
    <w:rsid w:val="00EA3B67"/>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C083D"/>
    <w:rsid w:val="00EC0D64"/>
    <w:rsid w:val="00EC1045"/>
    <w:rsid w:val="00EC16B4"/>
    <w:rsid w:val="00EC19C9"/>
    <w:rsid w:val="00EC2066"/>
    <w:rsid w:val="00EC24D5"/>
    <w:rsid w:val="00EC27C6"/>
    <w:rsid w:val="00EC2C25"/>
    <w:rsid w:val="00EC4207"/>
    <w:rsid w:val="00EC4447"/>
    <w:rsid w:val="00EC49E6"/>
    <w:rsid w:val="00EC5653"/>
    <w:rsid w:val="00EC568E"/>
    <w:rsid w:val="00EC5F82"/>
    <w:rsid w:val="00EC6C7F"/>
    <w:rsid w:val="00EC6E03"/>
    <w:rsid w:val="00EC71CE"/>
    <w:rsid w:val="00EC758F"/>
    <w:rsid w:val="00EC794B"/>
    <w:rsid w:val="00EC7CAE"/>
    <w:rsid w:val="00ED1006"/>
    <w:rsid w:val="00ED1141"/>
    <w:rsid w:val="00ED121D"/>
    <w:rsid w:val="00ED1A41"/>
    <w:rsid w:val="00ED204E"/>
    <w:rsid w:val="00ED2E2F"/>
    <w:rsid w:val="00ED2E7D"/>
    <w:rsid w:val="00ED32A1"/>
    <w:rsid w:val="00ED3583"/>
    <w:rsid w:val="00ED3C5D"/>
    <w:rsid w:val="00ED406E"/>
    <w:rsid w:val="00ED40A2"/>
    <w:rsid w:val="00ED69E6"/>
    <w:rsid w:val="00ED6A7D"/>
    <w:rsid w:val="00ED6C52"/>
    <w:rsid w:val="00EE07E6"/>
    <w:rsid w:val="00EE0DE3"/>
    <w:rsid w:val="00EE173D"/>
    <w:rsid w:val="00EE1CF4"/>
    <w:rsid w:val="00EE2034"/>
    <w:rsid w:val="00EE283F"/>
    <w:rsid w:val="00EE29C6"/>
    <w:rsid w:val="00EE2B48"/>
    <w:rsid w:val="00EE427A"/>
    <w:rsid w:val="00EE435A"/>
    <w:rsid w:val="00EE4AAB"/>
    <w:rsid w:val="00EE4F13"/>
    <w:rsid w:val="00EE5151"/>
    <w:rsid w:val="00EE5784"/>
    <w:rsid w:val="00EE5949"/>
    <w:rsid w:val="00EE68A5"/>
    <w:rsid w:val="00EE7FA2"/>
    <w:rsid w:val="00EF022D"/>
    <w:rsid w:val="00EF02F5"/>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6356"/>
    <w:rsid w:val="00EF7760"/>
    <w:rsid w:val="00F00FE8"/>
    <w:rsid w:val="00F016ED"/>
    <w:rsid w:val="00F01C09"/>
    <w:rsid w:val="00F01DC3"/>
    <w:rsid w:val="00F0263A"/>
    <w:rsid w:val="00F02999"/>
    <w:rsid w:val="00F048BB"/>
    <w:rsid w:val="00F04A6E"/>
    <w:rsid w:val="00F04D42"/>
    <w:rsid w:val="00F051B7"/>
    <w:rsid w:val="00F0528D"/>
    <w:rsid w:val="00F06C67"/>
    <w:rsid w:val="00F06DFD"/>
    <w:rsid w:val="00F071D1"/>
    <w:rsid w:val="00F073B9"/>
    <w:rsid w:val="00F07533"/>
    <w:rsid w:val="00F1025E"/>
    <w:rsid w:val="00F104BF"/>
    <w:rsid w:val="00F10629"/>
    <w:rsid w:val="00F108ED"/>
    <w:rsid w:val="00F10AF0"/>
    <w:rsid w:val="00F11333"/>
    <w:rsid w:val="00F1134F"/>
    <w:rsid w:val="00F12AA0"/>
    <w:rsid w:val="00F12F62"/>
    <w:rsid w:val="00F12FE5"/>
    <w:rsid w:val="00F130CB"/>
    <w:rsid w:val="00F1407B"/>
    <w:rsid w:val="00F14B44"/>
    <w:rsid w:val="00F14D3E"/>
    <w:rsid w:val="00F15FA5"/>
    <w:rsid w:val="00F1621E"/>
    <w:rsid w:val="00F167F1"/>
    <w:rsid w:val="00F209B7"/>
    <w:rsid w:val="00F20E56"/>
    <w:rsid w:val="00F2376F"/>
    <w:rsid w:val="00F2389B"/>
    <w:rsid w:val="00F243D8"/>
    <w:rsid w:val="00F25860"/>
    <w:rsid w:val="00F261F1"/>
    <w:rsid w:val="00F26A94"/>
    <w:rsid w:val="00F27022"/>
    <w:rsid w:val="00F30668"/>
    <w:rsid w:val="00F30739"/>
    <w:rsid w:val="00F30828"/>
    <w:rsid w:val="00F308A2"/>
    <w:rsid w:val="00F310D2"/>
    <w:rsid w:val="00F313D6"/>
    <w:rsid w:val="00F3202A"/>
    <w:rsid w:val="00F3244C"/>
    <w:rsid w:val="00F329EA"/>
    <w:rsid w:val="00F32B28"/>
    <w:rsid w:val="00F33E66"/>
    <w:rsid w:val="00F34ACA"/>
    <w:rsid w:val="00F360BD"/>
    <w:rsid w:val="00F36E19"/>
    <w:rsid w:val="00F37847"/>
    <w:rsid w:val="00F37A23"/>
    <w:rsid w:val="00F37F61"/>
    <w:rsid w:val="00F402A0"/>
    <w:rsid w:val="00F40489"/>
    <w:rsid w:val="00F40BC4"/>
    <w:rsid w:val="00F40F0C"/>
    <w:rsid w:val="00F41655"/>
    <w:rsid w:val="00F41F2C"/>
    <w:rsid w:val="00F420E7"/>
    <w:rsid w:val="00F42187"/>
    <w:rsid w:val="00F426EC"/>
    <w:rsid w:val="00F4331A"/>
    <w:rsid w:val="00F4380C"/>
    <w:rsid w:val="00F449AF"/>
    <w:rsid w:val="00F45CCA"/>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312E"/>
    <w:rsid w:val="00F539C7"/>
    <w:rsid w:val="00F53BA5"/>
    <w:rsid w:val="00F53CFE"/>
    <w:rsid w:val="00F53F68"/>
    <w:rsid w:val="00F55D56"/>
    <w:rsid w:val="00F57226"/>
    <w:rsid w:val="00F5776E"/>
    <w:rsid w:val="00F60203"/>
    <w:rsid w:val="00F60301"/>
    <w:rsid w:val="00F607C5"/>
    <w:rsid w:val="00F60DEA"/>
    <w:rsid w:val="00F625B8"/>
    <w:rsid w:val="00F62B7E"/>
    <w:rsid w:val="00F6302A"/>
    <w:rsid w:val="00F63950"/>
    <w:rsid w:val="00F64C2B"/>
    <w:rsid w:val="00F651BE"/>
    <w:rsid w:val="00F65C45"/>
    <w:rsid w:val="00F660D8"/>
    <w:rsid w:val="00F665A5"/>
    <w:rsid w:val="00F66E47"/>
    <w:rsid w:val="00F677F0"/>
    <w:rsid w:val="00F67AD5"/>
    <w:rsid w:val="00F67DC9"/>
    <w:rsid w:val="00F67F53"/>
    <w:rsid w:val="00F7004C"/>
    <w:rsid w:val="00F703BE"/>
    <w:rsid w:val="00F70FBF"/>
    <w:rsid w:val="00F7121C"/>
    <w:rsid w:val="00F71781"/>
    <w:rsid w:val="00F71F69"/>
    <w:rsid w:val="00F720DC"/>
    <w:rsid w:val="00F723BC"/>
    <w:rsid w:val="00F72B72"/>
    <w:rsid w:val="00F736A3"/>
    <w:rsid w:val="00F74BB9"/>
    <w:rsid w:val="00F75582"/>
    <w:rsid w:val="00F76A3C"/>
    <w:rsid w:val="00F76EFA"/>
    <w:rsid w:val="00F77A87"/>
    <w:rsid w:val="00F77E36"/>
    <w:rsid w:val="00F804BE"/>
    <w:rsid w:val="00F81147"/>
    <w:rsid w:val="00F817CE"/>
    <w:rsid w:val="00F8209D"/>
    <w:rsid w:val="00F82DB1"/>
    <w:rsid w:val="00F830DE"/>
    <w:rsid w:val="00F83288"/>
    <w:rsid w:val="00F8456C"/>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82"/>
    <w:rsid w:val="00F929B0"/>
    <w:rsid w:val="00F93AA9"/>
    <w:rsid w:val="00F94E54"/>
    <w:rsid w:val="00F94EC3"/>
    <w:rsid w:val="00F950EA"/>
    <w:rsid w:val="00F953FB"/>
    <w:rsid w:val="00F95526"/>
    <w:rsid w:val="00F96404"/>
    <w:rsid w:val="00F96538"/>
    <w:rsid w:val="00F967B2"/>
    <w:rsid w:val="00F96955"/>
    <w:rsid w:val="00F96985"/>
    <w:rsid w:val="00F96CC8"/>
    <w:rsid w:val="00F97838"/>
    <w:rsid w:val="00FA25C8"/>
    <w:rsid w:val="00FA2BB3"/>
    <w:rsid w:val="00FA3B46"/>
    <w:rsid w:val="00FA431D"/>
    <w:rsid w:val="00FA4F4A"/>
    <w:rsid w:val="00FB0742"/>
    <w:rsid w:val="00FB0C2E"/>
    <w:rsid w:val="00FB437A"/>
    <w:rsid w:val="00FB49BF"/>
    <w:rsid w:val="00FB4C80"/>
    <w:rsid w:val="00FB599B"/>
    <w:rsid w:val="00FB5C68"/>
    <w:rsid w:val="00FB5DDD"/>
    <w:rsid w:val="00FB6A6A"/>
    <w:rsid w:val="00FC0906"/>
    <w:rsid w:val="00FC0D30"/>
    <w:rsid w:val="00FC11A5"/>
    <w:rsid w:val="00FC12F8"/>
    <w:rsid w:val="00FC12FA"/>
    <w:rsid w:val="00FC1780"/>
    <w:rsid w:val="00FC179B"/>
    <w:rsid w:val="00FC1AC4"/>
    <w:rsid w:val="00FC3846"/>
    <w:rsid w:val="00FC3928"/>
    <w:rsid w:val="00FC3B56"/>
    <w:rsid w:val="00FC3C3B"/>
    <w:rsid w:val="00FC412B"/>
    <w:rsid w:val="00FC5582"/>
    <w:rsid w:val="00FC64DE"/>
    <w:rsid w:val="00FC7429"/>
    <w:rsid w:val="00FD07F6"/>
    <w:rsid w:val="00FD1EC8"/>
    <w:rsid w:val="00FD1ED0"/>
    <w:rsid w:val="00FD1F77"/>
    <w:rsid w:val="00FD264E"/>
    <w:rsid w:val="00FD3920"/>
    <w:rsid w:val="00FD4118"/>
    <w:rsid w:val="00FD4180"/>
    <w:rsid w:val="00FD47ED"/>
    <w:rsid w:val="00FD4E04"/>
    <w:rsid w:val="00FD5ADD"/>
    <w:rsid w:val="00FD5FDF"/>
    <w:rsid w:val="00FD6000"/>
    <w:rsid w:val="00FD7268"/>
    <w:rsid w:val="00FD74DB"/>
    <w:rsid w:val="00FD7660"/>
    <w:rsid w:val="00FE00C1"/>
    <w:rsid w:val="00FE0655"/>
    <w:rsid w:val="00FE14E4"/>
    <w:rsid w:val="00FE1C0B"/>
    <w:rsid w:val="00FE2365"/>
    <w:rsid w:val="00FE26F3"/>
    <w:rsid w:val="00FE2728"/>
    <w:rsid w:val="00FE32BC"/>
    <w:rsid w:val="00FE37D7"/>
    <w:rsid w:val="00FE47DC"/>
    <w:rsid w:val="00FE4C7B"/>
    <w:rsid w:val="00FE4FF9"/>
    <w:rsid w:val="00FE582B"/>
    <w:rsid w:val="00FE62EA"/>
    <w:rsid w:val="00FE68F6"/>
    <w:rsid w:val="00FE7336"/>
    <w:rsid w:val="00FE785E"/>
    <w:rsid w:val="00FE787C"/>
    <w:rsid w:val="00FE7CE4"/>
    <w:rsid w:val="00FF0798"/>
    <w:rsid w:val="00FF1509"/>
    <w:rsid w:val="00FF1FE3"/>
    <w:rsid w:val="00FF32E4"/>
    <w:rsid w:val="00FF3353"/>
    <w:rsid w:val="00FF387A"/>
    <w:rsid w:val="00FF42D2"/>
    <w:rsid w:val="00FF45A5"/>
    <w:rsid w:val="00FF5247"/>
    <w:rsid w:val="00FF56CD"/>
    <w:rsid w:val="00FF5C91"/>
    <w:rsid w:val="00FF68C5"/>
    <w:rsid w:val="00FF7260"/>
    <w:rsid w:val="00FF77E1"/>
    <w:rsid w:val="013F0AEF"/>
    <w:rsid w:val="019C2519"/>
    <w:rsid w:val="019E78DD"/>
    <w:rsid w:val="021E3335"/>
    <w:rsid w:val="025B7A45"/>
    <w:rsid w:val="03764359"/>
    <w:rsid w:val="03EE7407"/>
    <w:rsid w:val="044B36AE"/>
    <w:rsid w:val="062F07EF"/>
    <w:rsid w:val="08022EE5"/>
    <w:rsid w:val="08B35707"/>
    <w:rsid w:val="09B32689"/>
    <w:rsid w:val="09C96293"/>
    <w:rsid w:val="0B094157"/>
    <w:rsid w:val="0C532174"/>
    <w:rsid w:val="0CB200C5"/>
    <w:rsid w:val="0CE54064"/>
    <w:rsid w:val="0CF366ED"/>
    <w:rsid w:val="0D7101C9"/>
    <w:rsid w:val="0F821C15"/>
    <w:rsid w:val="0FB21E9A"/>
    <w:rsid w:val="102D625B"/>
    <w:rsid w:val="114535BD"/>
    <w:rsid w:val="11C155AF"/>
    <w:rsid w:val="11DC229F"/>
    <w:rsid w:val="12E110C3"/>
    <w:rsid w:val="139A1AD4"/>
    <w:rsid w:val="13DC1FB6"/>
    <w:rsid w:val="13F00BBF"/>
    <w:rsid w:val="14CD25DC"/>
    <w:rsid w:val="14D06576"/>
    <w:rsid w:val="14FC16F8"/>
    <w:rsid w:val="14FD01F5"/>
    <w:rsid w:val="15122000"/>
    <w:rsid w:val="152B3697"/>
    <w:rsid w:val="16236B45"/>
    <w:rsid w:val="16FC64CC"/>
    <w:rsid w:val="18733564"/>
    <w:rsid w:val="187C4654"/>
    <w:rsid w:val="193C5348"/>
    <w:rsid w:val="1B212E8F"/>
    <w:rsid w:val="1B8A22F8"/>
    <w:rsid w:val="1C644267"/>
    <w:rsid w:val="1C891335"/>
    <w:rsid w:val="1C9176B6"/>
    <w:rsid w:val="1CB81069"/>
    <w:rsid w:val="1CC04241"/>
    <w:rsid w:val="1D9A36FD"/>
    <w:rsid w:val="1EBD3E36"/>
    <w:rsid w:val="1F2918C4"/>
    <w:rsid w:val="1F3F789D"/>
    <w:rsid w:val="209C2837"/>
    <w:rsid w:val="20CE2C87"/>
    <w:rsid w:val="215C449A"/>
    <w:rsid w:val="21C877CC"/>
    <w:rsid w:val="23515DF1"/>
    <w:rsid w:val="23716593"/>
    <w:rsid w:val="23C83004"/>
    <w:rsid w:val="24C2363F"/>
    <w:rsid w:val="25874A9E"/>
    <w:rsid w:val="25D03C58"/>
    <w:rsid w:val="25EB62D5"/>
    <w:rsid w:val="264803D1"/>
    <w:rsid w:val="27230D68"/>
    <w:rsid w:val="272C4BAB"/>
    <w:rsid w:val="27FA0805"/>
    <w:rsid w:val="2A043BBD"/>
    <w:rsid w:val="2AD93FA3"/>
    <w:rsid w:val="2B4440C3"/>
    <w:rsid w:val="2C536973"/>
    <w:rsid w:val="2C636EDA"/>
    <w:rsid w:val="2D323189"/>
    <w:rsid w:val="2DE25BF2"/>
    <w:rsid w:val="2E11085D"/>
    <w:rsid w:val="2EEE5B4C"/>
    <w:rsid w:val="2F5E3C7F"/>
    <w:rsid w:val="2F83662C"/>
    <w:rsid w:val="308E05D1"/>
    <w:rsid w:val="30FF4A39"/>
    <w:rsid w:val="319D704A"/>
    <w:rsid w:val="31FF65F3"/>
    <w:rsid w:val="32072E1B"/>
    <w:rsid w:val="328916B1"/>
    <w:rsid w:val="332D4379"/>
    <w:rsid w:val="35EF29CF"/>
    <w:rsid w:val="36997A13"/>
    <w:rsid w:val="37550509"/>
    <w:rsid w:val="3759490C"/>
    <w:rsid w:val="389A2654"/>
    <w:rsid w:val="3907624F"/>
    <w:rsid w:val="395104A1"/>
    <w:rsid w:val="3B482958"/>
    <w:rsid w:val="3B4863B5"/>
    <w:rsid w:val="3B783AC3"/>
    <w:rsid w:val="3D866124"/>
    <w:rsid w:val="3EFA5048"/>
    <w:rsid w:val="407F2EB0"/>
    <w:rsid w:val="41233E42"/>
    <w:rsid w:val="41932532"/>
    <w:rsid w:val="433504EC"/>
    <w:rsid w:val="43381FAF"/>
    <w:rsid w:val="43DB426A"/>
    <w:rsid w:val="44041293"/>
    <w:rsid w:val="453B2F1D"/>
    <w:rsid w:val="456F1680"/>
    <w:rsid w:val="45D67D64"/>
    <w:rsid w:val="45E67EC7"/>
    <w:rsid w:val="465B639A"/>
    <w:rsid w:val="47102967"/>
    <w:rsid w:val="472B40E0"/>
    <w:rsid w:val="491A61EA"/>
    <w:rsid w:val="4A336E15"/>
    <w:rsid w:val="4A630C85"/>
    <w:rsid w:val="4A826C39"/>
    <w:rsid w:val="4A8670DD"/>
    <w:rsid w:val="4BCD61D2"/>
    <w:rsid w:val="4C433C79"/>
    <w:rsid w:val="4C9952B8"/>
    <w:rsid w:val="4CD314A1"/>
    <w:rsid w:val="4D675D69"/>
    <w:rsid w:val="4D812130"/>
    <w:rsid w:val="4E192EE4"/>
    <w:rsid w:val="4ED47F17"/>
    <w:rsid w:val="4F760C6D"/>
    <w:rsid w:val="502A2B49"/>
    <w:rsid w:val="504D31EC"/>
    <w:rsid w:val="50B129D4"/>
    <w:rsid w:val="51051E45"/>
    <w:rsid w:val="51430D10"/>
    <w:rsid w:val="53422BD9"/>
    <w:rsid w:val="54B95421"/>
    <w:rsid w:val="550F04EE"/>
    <w:rsid w:val="56764C4B"/>
    <w:rsid w:val="57E841D4"/>
    <w:rsid w:val="59D041AD"/>
    <w:rsid w:val="5A3D7F5A"/>
    <w:rsid w:val="5C145E6E"/>
    <w:rsid w:val="5C6418A2"/>
    <w:rsid w:val="5D8722A0"/>
    <w:rsid w:val="5E082F75"/>
    <w:rsid w:val="60906921"/>
    <w:rsid w:val="60BE2C44"/>
    <w:rsid w:val="6194783C"/>
    <w:rsid w:val="623163AB"/>
    <w:rsid w:val="623D5E73"/>
    <w:rsid w:val="625F47C5"/>
    <w:rsid w:val="63FA773C"/>
    <w:rsid w:val="64165E03"/>
    <w:rsid w:val="64BE6346"/>
    <w:rsid w:val="64ED11C3"/>
    <w:rsid w:val="651D342C"/>
    <w:rsid w:val="654C170B"/>
    <w:rsid w:val="65EA0CE4"/>
    <w:rsid w:val="677A3DE6"/>
    <w:rsid w:val="68620403"/>
    <w:rsid w:val="69851B9E"/>
    <w:rsid w:val="69DC1418"/>
    <w:rsid w:val="6A611863"/>
    <w:rsid w:val="6B543CEF"/>
    <w:rsid w:val="6CDE0FB8"/>
    <w:rsid w:val="6D8D0DA1"/>
    <w:rsid w:val="6DF83F53"/>
    <w:rsid w:val="6E0757AF"/>
    <w:rsid w:val="6F59718C"/>
    <w:rsid w:val="700874A1"/>
    <w:rsid w:val="71805F00"/>
    <w:rsid w:val="7289422C"/>
    <w:rsid w:val="732813D9"/>
    <w:rsid w:val="737E5413"/>
    <w:rsid w:val="74111754"/>
    <w:rsid w:val="75DB1BA2"/>
    <w:rsid w:val="75EB0D5A"/>
    <w:rsid w:val="77721026"/>
    <w:rsid w:val="78245EA6"/>
    <w:rsid w:val="78383202"/>
    <w:rsid w:val="79280D61"/>
    <w:rsid w:val="796E53E9"/>
    <w:rsid w:val="799B7171"/>
    <w:rsid w:val="79D97279"/>
    <w:rsid w:val="7A363246"/>
    <w:rsid w:val="7A694471"/>
    <w:rsid w:val="7BA45C33"/>
    <w:rsid w:val="7BF32EFA"/>
    <w:rsid w:val="7DD86068"/>
    <w:rsid w:val="7E9F7BA7"/>
    <w:rsid w:val="7F6B2D71"/>
    <w:rsid w:val="7FA21DFA"/>
    <w:rsid w:val="7FAC50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7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127"/>
    <w:qFormat/>
    <w:uiPriority w:val="0"/>
    <w:pPr>
      <w:numPr>
        <w:ilvl w:val="1"/>
      </w:numPr>
      <w:pBdr>
        <w:top w:val="none" w:color="auto" w:sz="0" w:space="0"/>
      </w:pBdr>
      <w:spacing w:before="180"/>
      <w:outlineLvl w:val="1"/>
    </w:pPr>
    <w:rPr>
      <w:sz w:val="32"/>
    </w:rPr>
  </w:style>
  <w:style w:type="paragraph" w:styleId="4">
    <w:name w:val="heading 3"/>
    <w:basedOn w:val="3"/>
    <w:next w:val="1"/>
    <w:link w:val="128"/>
    <w:qFormat/>
    <w:uiPriority w:val="0"/>
    <w:pPr>
      <w:numPr>
        <w:ilvl w:val="2"/>
      </w:numPr>
      <w:spacing w:before="120"/>
      <w:outlineLvl w:val="2"/>
    </w:pPr>
    <w:rPr>
      <w:sz w:val="28"/>
    </w:rPr>
  </w:style>
  <w:style w:type="paragraph" w:styleId="5">
    <w:name w:val="heading 4"/>
    <w:basedOn w:val="4"/>
    <w:next w:val="1"/>
    <w:link w:val="129"/>
    <w:qFormat/>
    <w:uiPriority w:val="0"/>
    <w:pPr>
      <w:numPr>
        <w:ilvl w:val="3"/>
      </w:numPr>
      <w:outlineLvl w:val="3"/>
    </w:pPr>
    <w:rPr>
      <w:sz w:val="24"/>
    </w:rPr>
  </w:style>
  <w:style w:type="paragraph" w:styleId="6">
    <w:name w:val="heading 5"/>
    <w:basedOn w:val="5"/>
    <w:next w:val="1"/>
    <w:link w:val="130"/>
    <w:qFormat/>
    <w:uiPriority w:val="0"/>
    <w:pPr>
      <w:numPr>
        <w:ilvl w:val="4"/>
      </w:numPr>
      <w:outlineLvl w:val="4"/>
    </w:pPr>
    <w:rPr>
      <w:sz w:val="22"/>
    </w:rPr>
  </w:style>
  <w:style w:type="paragraph" w:styleId="7">
    <w:name w:val="heading 6"/>
    <w:basedOn w:val="8"/>
    <w:next w:val="1"/>
    <w:link w:val="131"/>
    <w:qFormat/>
    <w:uiPriority w:val="0"/>
    <w:pPr>
      <w:numPr>
        <w:ilvl w:val="5"/>
      </w:numPr>
      <w:outlineLvl w:val="5"/>
    </w:pPr>
  </w:style>
  <w:style w:type="paragraph" w:styleId="9">
    <w:name w:val="heading 7"/>
    <w:basedOn w:val="8"/>
    <w:next w:val="1"/>
    <w:link w:val="132"/>
    <w:qFormat/>
    <w:uiPriority w:val="0"/>
    <w:pPr>
      <w:numPr>
        <w:ilvl w:val="6"/>
      </w:numPr>
      <w:outlineLvl w:val="6"/>
    </w:pPr>
  </w:style>
  <w:style w:type="paragraph" w:styleId="10">
    <w:name w:val="heading 8"/>
    <w:basedOn w:val="2"/>
    <w:next w:val="1"/>
    <w:link w:val="133"/>
    <w:qFormat/>
    <w:uiPriority w:val="0"/>
    <w:pPr>
      <w:numPr>
        <w:ilvl w:val="7"/>
      </w:numPr>
      <w:outlineLvl w:val="7"/>
    </w:pPr>
  </w:style>
  <w:style w:type="paragraph" w:styleId="11">
    <w:name w:val="heading 9"/>
    <w:basedOn w:val="10"/>
    <w:next w:val="1"/>
    <w:link w:val="134"/>
    <w:qFormat/>
    <w:uiPriority w:val="0"/>
    <w:pPr>
      <w:numPr>
        <w:ilvl w:val="8"/>
      </w:numPr>
      <w:outlineLvl w:val="8"/>
    </w:pPr>
  </w:style>
  <w:style w:type="character" w:default="1" w:styleId="56">
    <w:name w:val="Default Paragraph Font"/>
    <w:semiHidden/>
    <w:unhideWhenUsed/>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9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22">
    <w:name w:val="List Number 2"/>
    <w:basedOn w:val="23"/>
    <w:qFormat/>
    <w:uiPriority w:val="0"/>
    <w:pPr>
      <w:numPr>
        <w:ilvl w:val="0"/>
        <w:numId w:val="2"/>
      </w:numPr>
    </w:pPr>
  </w:style>
  <w:style w:type="paragraph" w:styleId="23">
    <w:name w:val="List Number"/>
    <w:basedOn w:val="14"/>
    <w:qFormat/>
    <w:uiPriority w:val="0"/>
    <w:pPr>
      <w:numPr>
        <w:ilvl w:val="0"/>
        <w:numId w:val="3"/>
      </w:numPr>
    </w:pPr>
    <w:rPr>
      <w:lang w:eastAsia="ja-JP"/>
    </w:rPr>
  </w:style>
  <w:style w:type="paragraph" w:styleId="24">
    <w:name w:val="List Bullet 4"/>
    <w:basedOn w:val="25"/>
    <w:qFormat/>
    <w:uiPriority w:val="0"/>
    <w:pPr>
      <w:numPr>
        <w:numId w:val="4"/>
      </w:numPr>
    </w:pPr>
  </w:style>
  <w:style w:type="paragraph" w:styleId="25">
    <w:name w:val="List Bullet 3"/>
    <w:basedOn w:val="26"/>
    <w:qFormat/>
    <w:uiPriority w:val="0"/>
    <w:pPr>
      <w:numPr>
        <w:numId w:val="5"/>
      </w:numPr>
    </w:pPr>
  </w:style>
  <w:style w:type="paragraph" w:styleId="26">
    <w:name w:val="List Bullet 2"/>
    <w:basedOn w:val="27"/>
    <w:qFormat/>
    <w:uiPriority w:val="0"/>
    <w:pPr>
      <w:numPr>
        <w:ilvl w:val="0"/>
        <w:numId w:val="6"/>
      </w:numPr>
    </w:pPr>
  </w:style>
  <w:style w:type="paragraph" w:styleId="27">
    <w:name w:val="List Bullet"/>
    <w:basedOn w:val="14"/>
    <w:qFormat/>
    <w:uiPriority w:val="0"/>
    <w:pPr>
      <w:numPr>
        <w:ilvl w:val="0"/>
        <w:numId w:val="7"/>
      </w:numPr>
    </w:pPr>
    <w:rPr>
      <w:lang w:eastAsia="ja-JP"/>
    </w:rPr>
  </w:style>
  <w:style w:type="paragraph" w:styleId="28">
    <w:name w:val="caption"/>
    <w:basedOn w:val="1"/>
    <w:next w:val="1"/>
    <w:link w:val="184"/>
    <w:qFormat/>
    <w:uiPriority w:val="35"/>
    <w:pPr>
      <w:spacing w:before="120" w:after="120"/>
    </w:pPr>
    <w:rPr>
      <w:b/>
      <w:lang w:eastAsia="en-GB"/>
    </w:rPr>
  </w:style>
  <w:style w:type="paragraph" w:styleId="29">
    <w:name w:val="Document Map"/>
    <w:basedOn w:val="1"/>
    <w:link w:val="118"/>
    <w:qFormat/>
    <w:uiPriority w:val="0"/>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77"/>
    <w:qFormat/>
    <w:uiPriority w:val="0"/>
    <w:pPr>
      <w:spacing w:after="120"/>
    </w:pPr>
    <w:rPr>
      <w:rFonts w:ascii="Arial" w:hAnsi="Arial"/>
    </w:rPr>
  </w:style>
  <w:style w:type="paragraph" w:styleId="32">
    <w:name w:val="List Number 3"/>
    <w:basedOn w:val="22"/>
    <w:qFormat/>
    <w:uiPriority w:val="0"/>
    <w:pPr>
      <w:numPr>
        <w:numId w:val="8"/>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42"/>
    <w:qFormat/>
    <w:uiPriority w:val="99"/>
    <w:rPr>
      <w:rFonts w:ascii="Courier New" w:hAnsi="Courier New"/>
      <w:lang w:val="nb-NO"/>
    </w:rPr>
  </w:style>
  <w:style w:type="paragraph" w:styleId="35">
    <w:name w:val="List Bullet 5"/>
    <w:basedOn w:val="24"/>
    <w:qFormat/>
    <w:uiPriority w:val="0"/>
    <w:pPr>
      <w:numPr>
        <w:numId w:val="9"/>
      </w:numPr>
    </w:pPr>
  </w:style>
  <w:style w:type="paragraph" w:styleId="36">
    <w:name w:val="toc 8"/>
    <w:basedOn w:val="21"/>
    <w:qFormat/>
    <w:uiPriority w:val="39"/>
    <w:pPr>
      <w:spacing w:before="180"/>
      <w:ind w:left="2693" w:hanging="2693"/>
    </w:pPr>
    <w:rPr>
      <w:b/>
    </w:rPr>
  </w:style>
  <w:style w:type="paragraph" w:styleId="37">
    <w:name w:val="Balloon Text"/>
    <w:basedOn w:val="1"/>
    <w:link w:val="111"/>
    <w:qFormat/>
    <w:uiPriority w:val="0"/>
    <w:rPr>
      <w:rFonts w:ascii="Segoe UI" w:hAnsi="Segoe UI" w:cs="Segoe UI"/>
      <w:sz w:val="18"/>
      <w:szCs w:val="18"/>
    </w:rPr>
  </w:style>
  <w:style w:type="paragraph" w:styleId="38">
    <w:name w:val="footer"/>
    <w:basedOn w:val="39"/>
    <w:link w:val="124"/>
    <w:qFormat/>
    <w:uiPriority w:val="99"/>
    <w:pPr>
      <w:jc w:val="center"/>
    </w:pPr>
    <w:rPr>
      <w:i/>
    </w:rPr>
  </w:style>
  <w:style w:type="paragraph" w:styleId="39">
    <w:name w:val="header"/>
    <w:link w:val="123"/>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5"/>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pPr>
    <w:rPr>
      <w:b/>
    </w:rPr>
  </w:style>
  <w:style w:type="paragraph" w:styleId="45">
    <w:name w:val="toc 9"/>
    <w:basedOn w:val="36"/>
    <w:qFormat/>
    <w:uiPriority w:val="39"/>
    <w:pPr>
      <w:ind w:left="1418" w:hanging="1418"/>
    </w:pPr>
  </w:style>
  <w:style w:type="paragraph" w:styleId="46">
    <w:name w:val="Body Text 2"/>
    <w:basedOn w:val="1"/>
    <w:link w:val="192"/>
    <w:qFormat/>
    <w:uiPriority w:val="0"/>
    <w:pPr>
      <w:spacing w:line="259" w:lineRule="auto"/>
    </w:pPr>
    <w:rPr>
      <w:rFonts w:ascii="Times New Roman" w:hAnsi="Times New Roman" w:eastAsia="MS Mincho" w:cs="Times New Roman"/>
      <w:kern w:val="0"/>
      <w:sz w:val="24"/>
      <w:szCs w:val="20"/>
      <w:lang w:val="en-GB" w:eastAsia="en-US"/>
    </w:rPr>
  </w:style>
  <w:style w:type="paragraph" w:styleId="47">
    <w:name w:val="List Continue 2"/>
    <w:basedOn w:val="1"/>
    <w:qFormat/>
    <w:uiPriority w:val="0"/>
    <w:pPr>
      <w:spacing w:after="120"/>
      <w:ind w:left="566"/>
      <w:contextualSpacing/>
    </w:pPr>
    <w:rPr>
      <w:rFonts w:ascii="Arial" w:hAnsi="Arial"/>
    </w:rPr>
  </w:style>
  <w:style w:type="paragraph" w:styleId="48">
    <w:name w:val="Normal (Web)"/>
    <w:basedOn w:val="1"/>
    <w:unhideWhenUsed/>
    <w:qFormat/>
    <w:uiPriority w:val="99"/>
    <w:pPr>
      <w:spacing w:before="100" w:beforeAutospacing="1" w:after="100" w:afterAutospacing="1"/>
    </w:pPr>
    <w:rPr>
      <w:rFonts w:ascii="Times New Roman" w:hAnsi="Times New Roman" w:eastAsia="Yu Mincho" w:cs="Times New Roman"/>
      <w:sz w:val="24"/>
      <w:szCs w:val="24"/>
      <w:lang w:eastAsia="en-US"/>
    </w:rPr>
  </w:style>
  <w:style w:type="paragraph" w:styleId="49">
    <w:name w:val="index 1"/>
    <w:basedOn w:val="1"/>
    <w:qFormat/>
    <w:uiPriority w:val="0"/>
    <w:pPr>
      <w:keepLines/>
    </w:pPr>
  </w:style>
  <w:style w:type="paragraph" w:styleId="50">
    <w:name w:val="index 2"/>
    <w:basedOn w:val="49"/>
    <w:qFormat/>
    <w:uiPriority w:val="0"/>
    <w:pPr>
      <w:ind w:left="284"/>
    </w:pPr>
  </w:style>
  <w:style w:type="paragraph" w:styleId="51">
    <w:name w:val="Title"/>
    <w:basedOn w:val="1"/>
    <w:next w:val="1"/>
    <w:link w:val="200"/>
    <w:qFormat/>
    <w:uiPriority w:val="10"/>
    <w:pPr>
      <w:spacing w:before="240" w:after="60"/>
      <w:ind w:left="1701" w:hanging="1701"/>
      <w:outlineLvl w:val="0"/>
    </w:pPr>
    <w:rPr>
      <w:rFonts w:ascii="Arial" w:hAnsi="Arial" w:cs="Arial"/>
      <w:b/>
      <w:bCs/>
      <w:kern w:val="28"/>
      <w:sz w:val="20"/>
      <w:szCs w:val="20"/>
      <w:lang w:val="en-GB" w:eastAsia="en-US"/>
    </w:rPr>
  </w:style>
  <w:style w:type="paragraph" w:styleId="52">
    <w:name w:val="annotation subject"/>
    <w:basedOn w:val="30"/>
    <w:next w:val="30"/>
    <w:link w:val="113"/>
    <w:qFormat/>
    <w:uiPriority w:val="0"/>
    <w:rPr>
      <w:b/>
      <w:bCs/>
    </w:rPr>
  </w:style>
  <w:style w:type="table" w:styleId="54">
    <w:name w:val="Table Grid"/>
    <w:basedOn w:val="53"/>
    <w:qFormat/>
    <w:uiPriority w:val="5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5">
    <w:name w:val="Table Grid 1"/>
    <w:basedOn w:val="53"/>
    <w:qFormat/>
    <w:uiPriority w:val="0"/>
    <w:pPr>
      <w:spacing w:after="180"/>
    </w:pPr>
    <w:rPr>
      <w:rFonts w:eastAsia="Batang"/>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57">
    <w:name w:val="Strong"/>
    <w:qFormat/>
    <w:uiPriority w:val="22"/>
    <w:rPr>
      <w:b/>
      <w:bCs/>
    </w:rPr>
  </w:style>
  <w:style w:type="character" w:styleId="58">
    <w:name w:val="page number"/>
    <w:basedOn w:val="56"/>
    <w:qFormat/>
    <w:uiPriority w:val="0"/>
  </w:style>
  <w:style w:type="character" w:styleId="59">
    <w:name w:val="FollowedHyperlink"/>
    <w:unhideWhenUsed/>
    <w:qFormat/>
    <w:uiPriority w:val="0"/>
    <w:rPr>
      <w:color w:val="800080"/>
      <w:u w:val="single"/>
    </w:rPr>
  </w:style>
  <w:style w:type="character" w:styleId="60">
    <w:name w:val="Emphasis"/>
    <w:qFormat/>
    <w:uiPriority w:val="0"/>
    <w:rPr>
      <w:i/>
      <w:iCs/>
    </w:rPr>
  </w:style>
  <w:style w:type="character" w:styleId="61">
    <w:name w:val="Hyperlink"/>
    <w:qFormat/>
    <w:uiPriority w:val="99"/>
    <w:rPr>
      <w:color w:val="0000FF"/>
      <w:u w:val="single"/>
    </w:rPr>
  </w:style>
  <w:style w:type="character" w:styleId="62">
    <w:name w:val="HTML Code"/>
    <w:unhideWhenUsed/>
    <w:qFormat/>
    <w:uiPriority w:val="99"/>
    <w:rPr>
      <w:rFonts w:ascii="Courier New" w:hAnsi="Courier New" w:eastAsia="Times New Roman" w:cs="Courier New"/>
      <w:sz w:val="20"/>
      <w:szCs w:val="20"/>
    </w:rPr>
  </w:style>
  <w:style w:type="character" w:styleId="63">
    <w:name w:val="annotation reference"/>
    <w:qFormat/>
    <w:uiPriority w:val="0"/>
    <w:rPr>
      <w:sz w:val="16"/>
      <w:szCs w:val="16"/>
    </w:rPr>
  </w:style>
  <w:style w:type="character" w:styleId="64">
    <w:name w:val="footnote reference"/>
    <w:qFormat/>
    <w:uiPriority w:val="0"/>
    <w:rPr>
      <w:b/>
      <w:position w:val="6"/>
      <w:sz w:val="16"/>
    </w:rPr>
  </w:style>
  <w:style w:type="paragraph" w:customStyle="1" w:styleId="65">
    <w:name w:val="Figure"/>
    <w:basedOn w:val="1"/>
    <w:next w:val="28"/>
    <w:qFormat/>
    <w:uiPriority w:val="0"/>
    <w:pPr>
      <w:keepNext/>
      <w:keepLines/>
      <w:spacing w:before="180"/>
      <w:jc w:val="center"/>
    </w:pPr>
  </w:style>
  <w:style w:type="paragraph" w:customStyle="1" w:styleId="66">
    <w:name w:val="3GPP_Header"/>
    <w:basedOn w:val="31"/>
    <w:qFormat/>
    <w:uiPriority w:val="0"/>
    <w:pPr>
      <w:tabs>
        <w:tab w:val="left" w:pos="1701"/>
        <w:tab w:val="right" w:pos="9639"/>
      </w:tabs>
      <w:spacing w:after="240"/>
    </w:pPr>
    <w:rPr>
      <w:b/>
      <w:sz w:val="24"/>
    </w:rPr>
  </w:style>
  <w:style w:type="paragraph" w:customStyle="1" w:styleId="67">
    <w:name w:val="EQ"/>
    <w:basedOn w:val="1"/>
    <w:next w:val="1"/>
    <w:qFormat/>
    <w:uiPriority w:val="0"/>
    <w:pPr>
      <w:keepLines/>
      <w:tabs>
        <w:tab w:val="center" w:pos="4536"/>
        <w:tab w:val="right" w:pos="9072"/>
      </w:tabs>
    </w:pPr>
  </w:style>
  <w:style w:type="paragraph" w:customStyle="1" w:styleId="68">
    <w:name w:val="Editor's Note"/>
    <w:basedOn w:val="69"/>
    <w:link w:val="120"/>
    <w:qFormat/>
    <w:uiPriority w:val="0"/>
    <w:rPr>
      <w:color w:val="FF0000"/>
      <w:lang w:val="zh-CN"/>
    </w:rPr>
  </w:style>
  <w:style w:type="paragraph" w:customStyle="1" w:styleId="69">
    <w:name w:val="NO"/>
    <w:basedOn w:val="1"/>
    <w:link w:val="119"/>
    <w:qFormat/>
    <w:uiPriority w:val="0"/>
    <w:pPr>
      <w:keepLines/>
      <w:ind w:left="1135" w:hanging="851"/>
    </w:pPr>
  </w:style>
  <w:style w:type="paragraph" w:customStyle="1" w:styleId="70">
    <w:name w:val="Reference"/>
    <w:basedOn w:val="31"/>
    <w:qFormat/>
    <w:uiPriority w:val="0"/>
    <w:pPr>
      <w:numPr>
        <w:ilvl w:val="0"/>
        <w:numId w:val="10"/>
      </w:numPr>
    </w:pPr>
  </w:style>
  <w:style w:type="character" w:customStyle="1" w:styleId="71">
    <w:name w:val="标题 1 字符"/>
    <w:link w:val="2"/>
    <w:qFormat/>
    <w:uiPriority w:val="0"/>
    <w:rPr>
      <w:rFonts w:ascii="Arial" w:hAnsi="Arial"/>
      <w:sz w:val="36"/>
      <w:lang w:eastAsia="ja-JP"/>
    </w:rPr>
  </w:style>
  <w:style w:type="paragraph" w:customStyle="1" w:styleId="72">
    <w:name w:val="B1"/>
    <w:basedOn w:val="14"/>
    <w:link w:val="101"/>
    <w:qFormat/>
    <w:uiPriority w:val="0"/>
    <w:rPr>
      <w:rFonts w:ascii="Times New Roman" w:hAnsi="Times New Roman"/>
    </w:rPr>
  </w:style>
  <w:style w:type="paragraph" w:customStyle="1" w:styleId="73">
    <w:name w:val="B2"/>
    <w:basedOn w:val="13"/>
    <w:link w:val="102"/>
    <w:qFormat/>
    <w:uiPriority w:val="0"/>
    <w:rPr>
      <w:rFonts w:ascii="Times New Roman" w:hAnsi="Times New Roman"/>
    </w:rPr>
  </w:style>
  <w:style w:type="paragraph" w:customStyle="1" w:styleId="74">
    <w:name w:val="B3"/>
    <w:basedOn w:val="12"/>
    <w:link w:val="103"/>
    <w:qFormat/>
    <w:uiPriority w:val="0"/>
    <w:rPr>
      <w:rFonts w:ascii="Times New Roman" w:hAnsi="Times New Roman"/>
    </w:rPr>
  </w:style>
  <w:style w:type="paragraph" w:customStyle="1" w:styleId="75">
    <w:name w:val="B4"/>
    <w:basedOn w:val="43"/>
    <w:link w:val="104"/>
    <w:qFormat/>
    <w:uiPriority w:val="0"/>
    <w:rPr>
      <w:rFonts w:ascii="Times New Roman" w:hAnsi="Times New Roman"/>
    </w:rPr>
  </w:style>
  <w:style w:type="paragraph" w:customStyle="1" w:styleId="76">
    <w:name w:val="Proposal"/>
    <w:basedOn w:val="31"/>
    <w:qFormat/>
    <w:uiPriority w:val="0"/>
    <w:pPr>
      <w:numPr>
        <w:ilvl w:val="0"/>
        <w:numId w:val="11"/>
      </w:numPr>
      <w:tabs>
        <w:tab w:val="left" w:pos="720"/>
        <w:tab w:val="left" w:pos="1701"/>
        <w:tab w:val="clear" w:pos="1304"/>
      </w:tabs>
      <w:ind w:left="720" w:hanging="720"/>
    </w:pPr>
    <w:rPr>
      <w:b/>
      <w:bCs/>
    </w:rPr>
  </w:style>
  <w:style w:type="character" w:customStyle="1" w:styleId="77">
    <w:name w:val="正文文本 字符"/>
    <w:link w:val="31"/>
    <w:qFormat/>
    <w:uiPriority w:val="0"/>
    <w:rPr>
      <w:rFonts w:ascii="Arial" w:hAnsi="Arial"/>
      <w:lang w:eastAsia="zh-CN"/>
    </w:rPr>
  </w:style>
  <w:style w:type="paragraph" w:customStyle="1" w:styleId="78">
    <w:name w:val="B5"/>
    <w:basedOn w:val="42"/>
    <w:link w:val="105"/>
    <w:qFormat/>
    <w:uiPriority w:val="0"/>
    <w:rPr>
      <w:rFonts w:ascii="Times New Roman" w:hAnsi="Times New Roman"/>
    </w:rPr>
  </w:style>
  <w:style w:type="paragraph" w:customStyle="1" w:styleId="79">
    <w:name w:val="EX"/>
    <w:basedOn w:val="1"/>
    <w:link w:val="174"/>
    <w:qFormat/>
    <w:uiPriority w:val="0"/>
    <w:pPr>
      <w:keepLines/>
      <w:ind w:left="1702" w:hanging="1418"/>
    </w:pPr>
  </w:style>
  <w:style w:type="paragraph" w:customStyle="1" w:styleId="80">
    <w:name w:val="EW"/>
    <w:basedOn w:val="79"/>
    <w:qFormat/>
    <w:uiPriority w:val="0"/>
  </w:style>
  <w:style w:type="paragraph" w:customStyle="1" w:styleId="81">
    <w:name w:val="TAL"/>
    <w:basedOn w:val="1"/>
    <w:link w:val="143"/>
    <w:qFormat/>
    <w:uiPriority w:val="0"/>
    <w:pPr>
      <w:keepNext/>
      <w:keepLines/>
    </w:pPr>
    <w:rPr>
      <w:rFonts w:ascii="Arial" w:hAnsi="Arial"/>
      <w:sz w:val="18"/>
      <w:lang w:val="zh-CN"/>
    </w:rPr>
  </w:style>
  <w:style w:type="paragraph" w:customStyle="1" w:styleId="82">
    <w:name w:val="TAC"/>
    <w:basedOn w:val="81"/>
    <w:link w:val="164"/>
    <w:qFormat/>
    <w:uiPriority w:val="0"/>
    <w:pPr>
      <w:jc w:val="center"/>
    </w:pPr>
  </w:style>
  <w:style w:type="paragraph" w:customStyle="1" w:styleId="83">
    <w:name w:val="TAH"/>
    <w:basedOn w:val="82"/>
    <w:link w:val="144"/>
    <w:qFormat/>
    <w:uiPriority w:val="0"/>
    <w:rPr>
      <w:b/>
    </w:rPr>
  </w:style>
  <w:style w:type="paragraph" w:customStyle="1" w:styleId="84">
    <w:name w:val="TAN"/>
    <w:basedOn w:val="81"/>
    <w:qFormat/>
    <w:uiPriority w:val="0"/>
    <w:pPr>
      <w:ind w:left="851" w:hanging="851"/>
    </w:pPr>
  </w:style>
  <w:style w:type="paragraph" w:customStyle="1" w:styleId="85">
    <w:name w:val="TAR"/>
    <w:basedOn w:val="81"/>
    <w:qFormat/>
    <w:uiPriority w:val="0"/>
    <w:pPr>
      <w:jc w:val="right"/>
    </w:pPr>
  </w:style>
  <w:style w:type="paragraph" w:customStyle="1" w:styleId="86">
    <w:name w:val="TH"/>
    <w:basedOn w:val="1"/>
    <w:link w:val="145"/>
    <w:qFormat/>
    <w:uiPriority w:val="0"/>
    <w:pPr>
      <w:keepNext/>
      <w:keepLines/>
      <w:spacing w:before="60"/>
      <w:jc w:val="center"/>
    </w:pPr>
    <w:rPr>
      <w:rFonts w:ascii="Arial" w:hAnsi="Arial"/>
      <w:b/>
      <w:lang w:val="zh-CN"/>
    </w:rPr>
  </w:style>
  <w:style w:type="paragraph" w:customStyle="1" w:styleId="87">
    <w:name w:val="TF"/>
    <w:basedOn w:val="86"/>
    <w:link w:val="149"/>
    <w:qFormat/>
    <w:uiPriority w:val="0"/>
    <w:pPr>
      <w:keepNext w:val="0"/>
      <w:spacing w:before="0" w:after="240"/>
    </w:pPr>
  </w:style>
  <w:style w:type="paragraph" w:customStyle="1" w:styleId="88">
    <w:name w:val="TT"/>
    <w:basedOn w:val="2"/>
    <w:next w:val="1"/>
    <w:qFormat/>
    <w:uiPriority w:val="0"/>
    <w:pPr>
      <w:outlineLvl w:val="9"/>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character" w:customStyle="1" w:styleId="93">
    <w:name w:val="ZGSM"/>
    <w:qFormat/>
    <w:uiPriority w:val="0"/>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96">
    <w:name w:val="ZTD"/>
    <w:basedOn w:val="90"/>
    <w:qFormat/>
    <w:uiPriority w:val="0"/>
    <w:pPr>
      <w:framePr w:hRule="auto" w:y="852"/>
    </w:pPr>
    <w:rPr>
      <w:i w:val="0"/>
      <w:sz w:val="40"/>
    </w:rPr>
  </w:style>
  <w:style w:type="paragraph" w:customStyle="1" w:styleId="9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98">
    <w:name w:val="ZV"/>
    <w:basedOn w:val="97"/>
    <w:qFormat/>
    <w:uiPriority w:val="0"/>
    <w:pPr>
      <w:framePr w:y="16161"/>
    </w:pPr>
  </w:style>
  <w:style w:type="paragraph" w:customStyle="1" w:styleId="99">
    <w:name w:val="FP"/>
    <w:basedOn w:val="1"/>
    <w:qFormat/>
    <w:uiPriority w:val="0"/>
  </w:style>
  <w:style w:type="paragraph" w:customStyle="1" w:styleId="100">
    <w:name w:val="Observation"/>
    <w:basedOn w:val="76"/>
    <w:qFormat/>
    <w:uiPriority w:val="0"/>
    <w:pPr>
      <w:numPr>
        <w:ilvl w:val="0"/>
        <w:numId w:val="12"/>
      </w:numPr>
      <w:ind w:left="1701" w:hanging="1701"/>
    </w:pPr>
    <w:rPr>
      <w:lang w:eastAsia="ja-JP"/>
    </w:rPr>
  </w:style>
  <w:style w:type="character" w:customStyle="1" w:styleId="101">
    <w:name w:val="B1 Char1"/>
    <w:link w:val="72"/>
    <w:qFormat/>
    <w:uiPriority w:val="0"/>
    <w:rPr>
      <w:rFonts w:ascii="Times New Roman" w:hAnsi="Times New Roman"/>
      <w:lang w:eastAsia="zh-CN"/>
    </w:rPr>
  </w:style>
  <w:style w:type="character" w:customStyle="1" w:styleId="102">
    <w:name w:val="B2 Char"/>
    <w:link w:val="73"/>
    <w:qFormat/>
    <w:uiPriority w:val="0"/>
    <w:rPr>
      <w:rFonts w:ascii="Times New Roman" w:hAnsi="Times New Roman"/>
      <w:lang w:eastAsia="ja-JP"/>
    </w:rPr>
  </w:style>
  <w:style w:type="character" w:customStyle="1" w:styleId="103">
    <w:name w:val="B3 Char2"/>
    <w:link w:val="74"/>
    <w:qFormat/>
    <w:uiPriority w:val="0"/>
    <w:rPr>
      <w:rFonts w:ascii="Times New Roman" w:hAnsi="Times New Roman"/>
      <w:lang w:eastAsia="ja-JP"/>
    </w:rPr>
  </w:style>
  <w:style w:type="character" w:customStyle="1" w:styleId="104">
    <w:name w:val="B4 Char"/>
    <w:link w:val="75"/>
    <w:qFormat/>
    <w:uiPriority w:val="0"/>
    <w:rPr>
      <w:rFonts w:ascii="Times New Roman" w:hAnsi="Times New Roman"/>
      <w:lang w:eastAsia="ja-JP"/>
    </w:rPr>
  </w:style>
  <w:style w:type="character" w:customStyle="1" w:styleId="105">
    <w:name w:val="B5 Char"/>
    <w:link w:val="78"/>
    <w:qFormat/>
    <w:uiPriority w:val="0"/>
    <w:rPr>
      <w:rFonts w:ascii="Times New Roman" w:hAnsi="Times New Roman"/>
      <w:lang w:eastAsia="ja-JP"/>
    </w:rPr>
  </w:style>
  <w:style w:type="paragraph" w:customStyle="1" w:styleId="106">
    <w:name w:val="B6"/>
    <w:basedOn w:val="78"/>
    <w:link w:val="107"/>
    <w:qFormat/>
    <w:uiPriority w:val="0"/>
    <w:pPr>
      <w:ind w:left="1985"/>
    </w:pPr>
  </w:style>
  <w:style w:type="character" w:customStyle="1" w:styleId="107">
    <w:name w:val="B6 Char"/>
    <w:link w:val="106"/>
    <w:qFormat/>
    <w:uiPriority w:val="0"/>
    <w:rPr>
      <w:rFonts w:ascii="Times New Roman" w:hAnsi="Times New Roman"/>
      <w:lang w:eastAsia="ja-JP"/>
    </w:rPr>
  </w:style>
  <w:style w:type="paragraph" w:customStyle="1" w:styleId="108">
    <w:name w:val="B7"/>
    <w:basedOn w:val="106"/>
    <w:link w:val="109"/>
    <w:qFormat/>
    <w:uiPriority w:val="0"/>
    <w:pPr>
      <w:ind w:left="2269"/>
    </w:pPr>
  </w:style>
  <w:style w:type="character" w:customStyle="1" w:styleId="109">
    <w:name w:val="B7 Char"/>
    <w:basedOn w:val="107"/>
    <w:link w:val="108"/>
    <w:qFormat/>
    <w:uiPriority w:val="0"/>
    <w:rPr>
      <w:rFonts w:ascii="Times New Roman" w:hAnsi="Times New Roman"/>
      <w:lang w:eastAsia="ja-JP"/>
    </w:rPr>
  </w:style>
  <w:style w:type="paragraph" w:customStyle="1" w:styleId="110">
    <w:name w:val="B8"/>
    <w:basedOn w:val="108"/>
    <w:link w:val="194"/>
    <w:qFormat/>
    <w:uiPriority w:val="0"/>
    <w:pPr>
      <w:ind w:left="2552"/>
    </w:pPr>
  </w:style>
  <w:style w:type="character" w:customStyle="1" w:styleId="111">
    <w:name w:val="批注框文本 字符"/>
    <w:link w:val="37"/>
    <w:qFormat/>
    <w:uiPriority w:val="0"/>
    <w:rPr>
      <w:rFonts w:ascii="Segoe UI" w:hAnsi="Segoe UI" w:cs="Segoe UI"/>
      <w:sz w:val="18"/>
      <w:szCs w:val="18"/>
      <w:lang w:eastAsia="ja-JP"/>
    </w:rPr>
  </w:style>
  <w:style w:type="character" w:customStyle="1" w:styleId="112">
    <w:name w:val="批注文字 字符"/>
    <w:link w:val="30"/>
    <w:qFormat/>
    <w:uiPriority w:val="99"/>
    <w:rPr>
      <w:rFonts w:ascii="Times New Roman" w:hAnsi="Times New Roman"/>
      <w:lang w:eastAsia="ja-JP"/>
    </w:rPr>
  </w:style>
  <w:style w:type="character" w:customStyle="1" w:styleId="113">
    <w:name w:val="批注主题 字符"/>
    <w:link w:val="52"/>
    <w:qFormat/>
    <w:uiPriority w:val="0"/>
    <w:rPr>
      <w:rFonts w:ascii="Times New Roman" w:hAnsi="Times New Roman"/>
      <w:b/>
      <w:bCs/>
      <w:lang w:eastAsia="ja-JP"/>
    </w:rPr>
  </w:style>
  <w:style w:type="paragraph" w:customStyle="1" w:styleId="114">
    <w:name w:val="CR Cover Page"/>
    <w:link w:val="115"/>
    <w:qFormat/>
    <w:uiPriority w:val="0"/>
    <w:pPr>
      <w:spacing w:after="120"/>
    </w:pPr>
    <w:rPr>
      <w:rFonts w:ascii="Arial" w:hAnsi="Arial" w:cs="Times New Roman" w:eastAsiaTheme="minorEastAsia"/>
      <w:lang w:val="en-GB" w:eastAsia="ko-KR" w:bidi="ar-SA"/>
    </w:rPr>
  </w:style>
  <w:style w:type="character" w:customStyle="1" w:styleId="115">
    <w:name w:val="CR Cover Page Zchn"/>
    <w:link w:val="114"/>
    <w:qFormat/>
    <w:uiPriority w:val="0"/>
    <w:rPr>
      <w:rFonts w:ascii="Arial" w:hAnsi="Arial"/>
      <w:lang w:eastAsia="ko-KR"/>
    </w:rPr>
  </w:style>
  <w:style w:type="paragraph" w:customStyle="1" w:styleId="116">
    <w:name w:val="Doc-text2"/>
    <w:basedOn w:val="1"/>
    <w:link w:val="117"/>
    <w:qFormat/>
    <w:uiPriority w:val="0"/>
    <w:pPr>
      <w:tabs>
        <w:tab w:val="left" w:pos="1622"/>
      </w:tabs>
      <w:ind w:left="1622" w:hanging="363"/>
    </w:pPr>
    <w:rPr>
      <w:rFonts w:ascii="Arial" w:hAnsi="Arial" w:eastAsia="MS Mincho"/>
      <w:szCs w:val="24"/>
      <w:lang w:val="zh-CN"/>
    </w:rPr>
  </w:style>
  <w:style w:type="character" w:customStyle="1" w:styleId="117">
    <w:name w:val="Doc-text2 Char"/>
    <w:link w:val="116"/>
    <w:qFormat/>
    <w:locked/>
    <w:uiPriority w:val="0"/>
    <w:rPr>
      <w:rFonts w:ascii="Arial" w:hAnsi="Arial" w:eastAsia="MS Mincho"/>
      <w:szCs w:val="24"/>
      <w:lang w:val="zh-CN" w:eastAsia="zh-CN"/>
    </w:rPr>
  </w:style>
  <w:style w:type="character" w:customStyle="1" w:styleId="118">
    <w:name w:val="文档结构图 字符"/>
    <w:link w:val="29"/>
    <w:qFormat/>
    <w:uiPriority w:val="0"/>
    <w:rPr>
      <w:rFonts w:ascii="Tahoma" w:hAnsi="Tahoma" w:cs="Tahoma"/>
      <w:shd w:val="clear" w:color="auto" w:fill="000080"/>
      <w:lang w:eastAsia="ja-JP"/>
    </w:rPr>
  </w:style>
  <w:style w:type="character" w:customStyle="1" w:styleId="119">
    <w:name w:val="NO Char"/>
    <w:link w:val="69"/>
    <w:qFormat/>
    <w:uiPriority w:val="0"/>
    <w:rPr>
      <w:rFonts w:ascii="Times New Roman" w:hAnsi="Times New Roman"/>
      <w:lang w:eastAsia="ja-JP"/>
    </w:rPr>
  </w:style>
  <w:style w:type="character" w:customStyle="1" w:styleId="120">
    <w:name w:val="Editor's Note Char"/>
    <w:link w:val="68"/>
    <w:qFormat/>
    <w:uiPriority w:val="0"/>
    <w:rPr>
      <w:rFonts w:ascii="Times New Roman" w:hAnsi="Times New Roman"/>
      <w:color w:val="FF0000"/>
      <w:lang w:val="zh-CN" w:eastAsia="zh-CN"/>
    </w:rPr>
  </w:style>
  <w:style w:type="paragraph" w:customStyle="1" w:styleId="121">
    <w:name w:val="EmailDiscussion"/>
    <w:basedOn w:val="1"/>
    <w:next w:val="1"/>
    <w:qFormat/>
    <w:uiPriority w:val="0"/>
    <w:pPr>
      <w:numPr>
        <w:ilvl w:val="0"/>
        <w:numId w:val="13"/>
      </w:numPr>
      <w:spacing w:before="40"/>
    </w:pPr>
    <w:rPr>
      <w:rFonts w:ascii="Arial" w:hAnsi="Arial" w:eastAsia="MS Mincho"/>
      <w:b/>
      <w:szCs w:val="24"/>
      <w:lang w:eastAsia="en-GB"/>
    </w:rPr>
  </w:style>
  <w:style w:type="paragraph" w:customStyle="1" w:styleId="122">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3">
    <w:name w:val="页眉 字符"/>
    <w:link w:val="39"/>
    <w:qFormat/>
    <w:uiPriority w:val="0"/>
    <w:rPr>
      <w:rFonts w:ascii="Arial" w:hAnsi="Arial"/>
      <w:b/>
      <w:sz w:val="18"/>
      <w:lang w:eastAsia="ja-JP"/>
    </w:rPr>
  </w:style>
  <w:style w:type="character" w:customStyle="1" w:styleId="124">
    <w:name w:val="页脚 字符"/>
    <w:link w:val="38"/>
    <w:qFormat/>
    <w:uiPriority w:val="99"/>
    <w:rPr>
      <w:rFonts w:ascii="Arial" w:hAnsi="Arial"/>
      <w:b/>
      <w:i/>
      <w:sz w:val="18"/>
      <w:lang w:eastAsia="ja-JP"/>
    </w:rPr>
  </w:style>
  <w:style w:type="character" w:customStyle="1" w:styleId="125">
    <w:name w:val="脚注文本 字符"/>
    <w:link w:val="41"/>
    <w:qFormat/>
    <w:uiPriority w:val="0"/>
    <w:rPr>
      <w:rFonts w:ascii="Times New Roman" w:hAnsi="Times New Roman"/>
      <w:sz w:val="16"/>
      <w:lang w:eastAsia="ja-JP"/>
    </w:rPr>
  </w:style>
  <w:style w:type="paragraph" w:customStyle="1" w:styleId="126">
    <w:name w:val="Guidance"/>
    <w:basedOn w:val="1"/>
    <w:qFormat/>
    <w:uiPriority w:val="0"/>
    <w:rPr>
      <w:i/>
      <w:color w:val="0000FF"/>
    </w:rPr>
  </w:style>
  <w:style w:type="character" w:customStyle="1" w:styleId="127">
    <w:name w:val="标题 2 字符"/>
    <w:link w:val="3"/>
    <w:qFormat/>
    <w:uiPriority w:val="0"/>
    <w:rPr>
      <w:rFonts w:ascii="Arial" w:hAnsi="Arial"/>
      <w:sz w:val="32"/>
      <w:lang w:eastAsia="ja-JP"/>
    </w:rPr>
  </w:style>
  <w:style w:type="character" w:customStyle="1" w:styleId="128">
    <w:name w:val="标题 3 字符"/>
    <w:link w:val="4"/>
    <w:qFormat/>
    <w:uiPriority w:val="0"/>
    <w:rPr>
      <w:rFonts w:ascii="Arial" w:hAnsi="Arial"/>
      <w:sz w:val="28"/>
      <w:lang w:eastAsia="ja-JP"/>
    </w:rPr>
  </w:style>
  <w:style w:type="character" w:customStyle="1" w:styleId="129">
    <w:name w:val="标题 4 字符"/>
    <w:link w:val="5"/>
    <w:qFormat/>
    <w:uiPriority w:val="0"/>
    <w:rPr>
      <w:rFonts w:ascii="Arial" w:hAnsi="Arial"/>
      <w:sz w:val="24"/>
      <w:lang w:eastAsia="ja-JP"/>
    </w:rPr>
  </w:style>
  <w:style w:type="character" w:customStyle="1" w:styleId="130">
    <w:name w:val="标题 5 字符"/>
    <w:link w:val="6"/>
    <w:qFormat/>
    <w:uiPriority w:val="0"/>
    <w:rPr>
      <w:rFonts w:ascii="Arial" w:hAnsi="Arial"/>
      <w:sz w:val="22"/>
      <w:lang w:eastAsia="ja-JP"/>
    </w:rPr>
  </w:style>
  <w:style w:type="character" w:customStyle="1" w:styleId="131">
    <w:name w:val="标题 6 字符"/>
    <w:link w:val="7"/>
    <w:qFormat/>
    <w:uiPriority w:val="0"/>
    <w:rPr>
      <w:rFonts w:ascii="Arial" w:hAnsi="Arial"/>
      <w:lang w:eastAsia="ja-JP"/>
    </w:rPr>
  </w:style>
  <w:style w:type="character" w:customStyle="1" w:styleId="132">
    <w:name w:val="标题 7 字符"/>
    <w:link w:val="9"/>
    <w:qFormat/>
    <w:uiPriority w:val="0"/>
    <w:rPr>
      <w:rFonts w:ascii="Arial" w:hAnsi="Arial"/>
      <w:lang w:eastAsia="ja-JP"/>
    </w:rPr>
  </w:style>
  <w:style w:type="character" w:customStyle="1" w:styleId="133">
    <w:name w:val="标题 8 字符"/>
    <w:link w:val="10"/>
    <w:qFormat/>
    <w:uiPriority w:val="0"/>
    <w:rPr>
      <w:rFonts w:ascii="Arial" w:hAnsi="Arial"/>
      <w:sz w:val="36"/>
      <w:lang w:eastAsia="ja-JP"/>
    </w:rPr>
  </w:style>
  <w:style w:type="character" w:customStyle="1" w:styleId="134">
    <w:name w:val="标题 9 字符"/>
    <w:link w:val="11"/>
    <w:qFormat/>
    <w:uiPriority w:val="0"/>
    <w:rPr>
      <w:rFonts w:ascii="Arial" w:hAnsi="Arial"/>
      <w:sz w:val="36"/>
      <w:lang w:eastAsia="ja-JP"/>
    </w:rPr>
  </w:style>
  <w:style w:type="paragraph" w:customStyle="1" w:styleId="135">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styleId="136">
    <w:name w:val="List Paragraph"/>
    <w:basedOn w:val="1"/>
    <w:link w:val="137"/>
    <w:qFormat/>
    <w:uiPriority w:val="34"/>
    <w:pPr>
      <w:ind w:left="720"/>
    </w:pPr>
    <w:rPr>
      <w:rFonts w:ascii="Calibri" w:hAnsi="Calibri" w:eastAsia="Calibri"/>
      <w:lang w:val="zh-CN"/>
    </w:rPr>
  </w:style>
  <w:style w:type="character" w:customStyle="1" w:styleId="137">
    <w:name w:val="列表段落 字符"/>
    <w:link w:val="136"/>
    <w:qFormat/>
    <w:locked/>
    <w:uiPriority w:val="34"/>
    <w:rPr>
      <w:rFonts w:ascii="Calibri" w:hAnsi="Calibri" w:eastAsia="Calibri"/>
      <w:sz w:val="22"/>
      <w:szCs w:val="22"/>
      <w:lang w:val="zh-CN" w:eastAsia="en-US"/>
    </w:rPr>
  </w:style>
  <w:style w:type="paragraph" w:customStyle="1" w:styleId="138">
    <w:name w:val="NF"/>
    <w:basedOn w:val="69"/>
    <w:qFormat/>
    <w:uiPriority w:val="0"/>
    <w:pPr>
      <w:keepNext/>
    </w:pPr>
    <w:rPr>
      <w:rFonts w:ascii="Arial" w:hAnsi="Arial"/>
      <w:sz w:val="18"/>
    </w:rPr>
  </w:style>
  <w:style w:type="paragraph" w:customStyle="1" w:styleId="139">
    <w:name w:val="NW"/>
    <w:basedOn w:val="69"/>
    <w:qFormat/>
    <w:uiPriority w:val="0"/>
  </w:style>
  <w:style w:type="paragraph" w:customStyle="1" w:styleId="140">
    <w:name w:val="PL"/>
    <w:link w:val="14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41">
    <w:name w:val="PL Char"/>
    <w:link w:val="140"/>
    <w:qFormat/>
    <w:uiPriority w:val="0"/>
    <w:rPr>
      <w:rFonts w:ascii="Courier New" w:hAnsi="Courier New" w:eastAsia="Batang"/>
      <w:sz w:val="16"/>
      <w:shd w:val="clear" w:color="auto" w:fill="E6E6E6"/>
      <w:lang w:eastAsia="sv-SE"/>
    </w:rPr>
  </w:style>
  <w:style w:type="character" w:customStyle="1" w:styleId="142">
    <w:name w:val="纯文本 字符"/>
    <w:link w:val="34"/>
    <w:qFormat/>
    <w:uiPriority w:val="99"/>
    <w:rPr>
      <w:rFonts w:ascii="Courier New" w:hAnsi="Courier New"/>
      <w:lang w:val="nb-NO" w:eastAsia="ja-JP"/>
    </w:rPr>
  </w:style>
  <w:style w:type="character" w:customStyle="1" w:styleId="143">
    <w:name w:val="TAL Car"/>
    <w:link w:val="81"/>
    <w:qFormat/>
    <w:uiPriority w:val="0"/>
    <w:rPr>
      <w:rFonts w:ascii="Arial" w:hAnsi="Arial"/>
      <w:sz w:val="18"/>
      <w:lang w:val="zh-CN" w:eastAsia="zh-CN"/>
    </w:rPr>
  </w:style>
  <w:style w:type="character" w:customStyle="1" w:styleId="144">
    <w:name w:val="TAH Car"/>
    <w:link w:val="83"/>
    <w:qFormat/>
    <w:locked/>
    <w:uiPriority w:val="0"/>
    <w:rPr>
      <w:rFonts w:ascii="Arial" w:hAnsi="Arial"/>
      <w:b/>
      <w:sz w:val="18"/>
      <w:lang w:val="zh-CN" w:eastAsia="zh-CN"/>
    </w:rPr>
  </w:style>
  <w:style w:type="character" w:customStyle="1" w:styleId="145">
    <w:name w:val="TH Char"/>
    <w:link w:val="86"/>
    <w:qFormat/>
    <w:uiPriority w:val="0"/>
    <w:rPr>
      <w:rFonts w:ascii="Arial" w:hAnsi="Arial"/>
      <w:b/>
      <w:lang w:val="zh-CN" w:eastAsia="zh-CN"/>
    </w:rPr>
  </w:style>
  <w:style w:type="paragraph" w:customStyle="1" w:styleId="146">
    <w:name w:val="TAJ"/>
    <w:basedOn w:val="86"/>
    <w:qFormat/>
    <w:uiPriority w:val="0"/>
  </w:style>
  <w:style w:type="paragraph" w:customStyle="1" w:styleId="147">
    <w:name w:val="TAL Char Char"/>
    <w:basedOn w:val="1"/>
    <w:link w:val="148"/>
    <w:qFormat/>
    <w:uiPriority w:val="0"/>
    <w:pPr>
      <w:keepNext/>
      <w:keepLines/>
    </w:pPr>
    <w:rPr>
      <w:rFonts w:ascii="Arial" w:hAnsi="Arial" w:eastAsia="Malgun Gothic"/>
      <w:sz w:val="18"/>
      <w:lang w:val="zh-CN"/>
    </w:rPr>
  </w:style>
  <w:style w:type="character" w:customStyle="1" w:styleId="148">
    <w:name w:val="TAL Char Char Char"/>
    <w:link w:val="147"/>
    <w:qFormat/>
    <w:uiPriority w:val="0"/>
    <w:rPr>
      <w:rFonts w:ascii="Arial" w:hAnsi="Arial" w:eastAsia="Malgun Gothic"/>
      <w:sz w:val="18"/>
      <w:lang w:val="zh-CN" w:eastAsia="zh-CN"/>
    </w:rPr>
  </w:style>
  <w:style w:type="character" w:customStyle="1" w:styleId="149">
    <w:name w:val="TF Char"/>
    <w:link w:val="87"/>
    <w:qFormat/>
    <w:uiPriority w:val="0"/>
    <w:rPr>
      <w:rFonts w:ascii="Arial" w:hAnsi="Arial"/>
      <w:b/>
      <w:lang w:val="zh-CN" w:eastAsia="zh-CN"/>
    </w:rPr>
  </w:style>
  <w:style w:type="character" w:customStyle="1" w:styleId="150">
    <w:name w:val="未处理的提及1"/>
    <w:basedOn w:val="56"/>
    <w:semiHidden/>
    <w:unhideWhenUsed/>
    <w:qFormat/>
    <w:uiPriority w:val="99"/>
    <w:rPr>
      <w:color w:val="808080"/>
      <w:shd w:val="clear" w:color="auto" w:fill="E6E6E6"/>
    </w:rPr>
  </w:style>
  <w:style w:type="paragraph" w:customStyle="1" w:styleId="151">
    <w:name w:val="IvD bodytext"/>
    <w:basedOn w:val="31"/>
    <w:link w:val="152"/>
    <w:qFormat/>
    <w:uiPriority w:val="0"/>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152">
    <w:name w:val="IvD bodytext Char"/>
    <w:basedOn w:val="56"/>
    <w:link w:val="151"/>
    <w:qFormat/>
    <w:uiPriority w:val="0"/>
    <w:rPr>
      <w:rFonts w:ascii="Arial" w:hAnsi="Arial"/>
      <w:spacing w:val="2"/>
      <w:lang w:val="en-US" w:eastAsia="en-US"/>
    </w:rPr>
  </w:style>
  <w:style w:type="paragraph" w:customStyle="1" w:styleId="153">
    <w:name w:val="Agreement"/>
    <w:basedOn w:val="1"/>
    <w:next w:val="116"/>
    <w:qFormat/>
    <w:uiPriority w:val="99"/>
    <w:pPr>
      <w:numPr>
        <w:ilvl w:val="0"/>
        <w:numId w:val="14"/>
      </w:numPr>
      <w:spacing w:before="60"/>
    </w:pPr>
    <w:rPr>
      <w:rFonts w:ascii="Arial" w:hAnsi="Arial" w:eastAsia="MS Mincho" w:cs="Times New Roman"/>
      <w:b/>
      <w:sz w:val="20"/>
      <w:szCs w:val="24"/>
      <w:lang w:eastAsia="en-GB"/>
    </w:rPr>
  </w:style>
  <w:style w:type="paragraph" w:customStyle="1" w:styleId="154">
    <w:name w:val="EmailDiscussion2"/>
    <w:basedOn w:val="116"/>
    <w:qFormat/>
    <w:uiPriority w:val="0"/>
    <w:rPr>
      <w:rFonts w:cs="Times New Roman"/>
      <w:sz w:val="20"/>
      <w:lang w:val="en-GB" w:eastAsia="en-GB"/>
    </w:rPr>
  </w:style>
  <w:style w:type="character" w:customStyle="1" w:styleId="155">
    <w:name w:val="Comments Char"/>
    <w:basedOn w:val="56"/>
    <w:link w:val="156"/>
    <w:qFormat/>
    <w:locked/>
    <w:uiPriority w:val="0"/>
    <w:rPr>
      <w:rFonts w:ascii="Arial" w:hAnsi="Arial" w:cs="Arial"/>
      <w:i/>
      <w:iCs/>
    </w:rPr>
  </w:style>
  <w:style w:type="paragraph" w:customStyle="1" w:styleId="156">
    <w:name w:val="Comments"/>
    <w:basedOn w:val="1"/>
    <w:link w:val="155"/>
    <w:qFormat/>
    <w:uiPriority w:val="0"/>
    <w:pPr>
      <w:spacing w:before="40"/>
    </w:pPr>
    <w:rPr>
      <w:rFonts w:ascii="Arial" w:hAnsi="Arial" w:cs="Arial"/>
      <w:i/>
      <w:iCs/>
      <w:sz w:val="20"/>
      <w:szCs w:val="20"/>
      <w:lang w:val="en-GB" w:eastAsia="en-GB"/>
    </w:rPr>
  </w:style>
  <w:style w:type="character" w:customStyle="1" w:styleId="157">
    <w:name w:val="B1 Char"/>
    <w:qFormat/>
    <w:locked/>
    <w:uiPriority w:val="0"/>
    <w:rPr>
      <w:rFonts w:ascii="Times New Roman" w:hAnsi="Times New Roman" w:eastAsia="等线" w:cs="Times New Roman"/>
      <w:color w:val="000000"/>
      <w:kern w:val="0"/>
      <w:sz w:val="20"/>
      <w:szCs w:val="20"/>
      <w:lang w:val="en-GB" w:eastAsia="ja-JP"/>
    </w:rPr>
  </w:style>
  <w:style w:type="character" w:customStyle="1" w:styleId="158">
    <w:name w:val="NO Zchn"/>
    <w:qFormat/>
    <w:uiPriority w:val="0"/>
    <w:rPr>
      <w:lang w:eastAsia="en-US"/>
    </w:rPr>
  </w:style>
  <w:style w:type="character" w:customStyle="1" w:styleId="159">
    <w:name w:val="WW8Num2z1"/>
    <w:qFormat/>
    <w:uiPriority w:val="0"/>
    <w:rPr>
      <w:rFonts w:hint="default" w:ascii="Courier New" w:hAnsi="Courier New" w:cs="Courier New"/>
    </w:rPr>
  </w:style>
  <w:style w:type="paragraph" w:customStyle="1" w:styleId="160">
    <w:name w:val="proposal text"/>
    <w:basedOn w:val="1"/>
    <w:qFormat/>
    <w:uiPriority w:val="0"/>
    <w:pPr>
      <w:overflowPunct w:val="0"/>
      <w:autoSpaceDE w:val="0"/>
      <w:autoSpaceDN w:val="0"/>
      <w:adjustRightInd w:val="0"/>
      <w:spacing w:after="180"/>
      <w:textAlignment w:val="baseline"/>
    </w:pPr>
    <w:rPr>
      <w:rFonts w:ascii="Times New Roman" w:hAnsi="Times New Roman" w:eastAsia="宋体" w:cs="Times New Roman"/>
      <w:sz w:val="20"/>
      <w:szCs w:val="20"/>
      <w:lang w:val="en-GB"/>
    </w:rPr>
  </w:style>
  <w:style w:type="character" w:customStyle="1" w:styleId="161">
    <w:name w:val="B2 Car"/>
    <w:qFormat/>
    <w:uiPriority w:val="0"/>
    <w:rPr>
      <w:rFonts w:ascii="Times New Roman" w:hAnsi="Times New Roman"/>
      <w:lang w:val="en-GB"/>
    </w:rPr>
  </w:style>
  <w:style w:type="character" w:customStyle="1" w:styleId="162">
    <w:name w:val="TAL Char"/>
    <w:qFormat/>
    <w:uiPriority w:val="0"/>
    <w:rPr>
      <w:rFonts w:ascii="Arial" w:hAnsi="Arial" w:eastAsia="Times New Roman"/>
      <w:sz w:val="18"/>
    </w:rPr>
  </w:style>
  <w:style w:type="character" w:customStyle="1" w:styleId="163">
    <w:name w:val="TAH Char"/>
    <w:qFormat/>
    <w:uiPriority w:val="0"/>
    <w:rPr>
      <w:rFonts w:ascii="Arial" w:hAnsi="Arial" w:eastAsia="Times New Roman"/>
      <w:b/>
      <w:sz w:val="18"/>
    </w:rPr>
  </w:style>
  <w:style w:type="character" w:customStyle="1" w:styleId="164">
    <w:name w:val="TAC Char"/>
    <w:link w:val="82"/>
    <w:qFormat/>
    <w:locked/>
    <w:uiPriority w:val="0"/>
    <w:rPr>
      <w:rFonts w:ascii="Arial" w:hAnsi="Arial" w:cstheme="minorBidi"/>
      <w:kern w:val="2"/>
      <w:sz w:val="18"/>
      <w:szCs w:val="22"/>
      <w:lang w:val="zh-CN" w:eastAsia="zh-CN"/>
    </w:rPr>
  </w:style>
  <w:style w:type="paragraph" w:customStyle="1" w:styleId="165">
    <w:name w:val="FL"/>
    <w:basedOn w:val="1"/>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sz w:val="20"/>
      <w:szCs w:val="20"/>
      <w:lang w:val="en-GB" w:eastAsia="en-GB"/>
    </w:rPr>
  </w:style>
  <w:style w:type="paragraph" w:customStyle="1" w:styleId="166">
    <w:name w:val="修订1"/>
    <w:hidden/>
    <w:semiHidden/>
    <w:qFormat/>
    <w:uiPriority w:val="99"/>
    <w:rPr>
      <w:rFonts w:ascii="Times New Roman" w:hAnsi="Times New Roman" w:eastAsia="Times New Roman" w:cs="Times New Roman"/>
      <w:lang w:val="en-GB" w:eastAsia="en-US" w:bidi="ar-SA"/>
    </w:rPr>
  </w:style>
  <w:style w:type="paragraph" w:customStyle="1" w:styleId="167">
    <w:name w:val="B1+"/>
    <w:basedOn w:val="72"/>
    <w:link w:val="168"/>
    <w:qFormat/>
    <w:uiPriority w:val="0"/>
    <w:pPr>
      <w:numPr>
        <w:ilvl w:val="0"/>
        <w:numId w:val="15"/>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168">
    <w:name w:val="B1+ Car"/>
    <w:link w:val="167"/>
    <w:qFormat/>
    <w:uiPriority w:val="0"/>
    <w:rPr>
      <w:rFonts w:ascii="Times New Roman" w:hAnsi="Times New Roman" w:eastAsia="Times New Roman"/>
      <w:kern w:val="2"/>
    </w:rPr>
  </w:style>
  <w:style w:type="character" w:customStyle="1" w:styleId="169">
    <w:name w:val="TF Zchn"/>
    <w:qFormat/>
    <w:uiPriority w:val="0"/>
    <w:rPr>
      <w:rFonts w:ascii="Arial" w:hAnsi="Arial" w:eastAsia="Times New Roman"/>
      <w:b/>
    </w:rPr>
  </w:style>
  <w:style w:type="character" w:customStyle="1" w:styleId="170">
    <w:name w:val="B1 Zchn"/>
    <w:qFormat/>
    <w:locked/>
    <w:uiPriority w:val="0"/>
    <w:rPr>
      <w:lang w:val="en-GB" w:eastAsia="en-US"/>
    </w:rPr>
  </w:style>
  <w:style w:type="paragraph" w:customStyle="1" w:styleId="171">
    <w:name w:val="DECISION"/>
    <w:basedOn w:val="1"/>
    <w:qFormat/>
    <w:uiPriority w:val="0"/>
    <w:pPr>
      <w:numPr>
        <w:ilvl w:val="0"/>
        <w:numId w:val="16"/>
      </w:numPr>
      <w:overflowPunct w:val="0"/>
      <w:autoSpaceDE w:val="0"/>
      <w:autoSpaceDN w:val="0"/>
      <w:adjustRightInd w:val="0"/>
      <w:spacing w:before="120" w:after="120"/>
      <w:textAlignment w:val="baseline"/>
    </w:pPr>
    <w:rPr>
      <w:rFonts w:ascii="Arial" w:hAnsi="Arial" w:eastAsia="Times New Roman" w:cs="Times New Roman"/>
      <w:b/>
      <w:color w:val="0000FF"/>
      <w:sz w:val="20"/>
      <w:szCs w:val="20"/>
      <w:u w:val="single"/>
      <w:lang w:val="en-GB" w:eastAsia="en-US"/>
    </w:rPr>
  </w:style>
  <w:style w:type="paragraph" w:customStyle="1" w:styleId="172">
    <w:name w:val="msonormal"/>
    <w:basedOn w:val="1"/>
    <w:qFormat/>
    <w:uiPriority w:val="0"/>
    <w:pPr>
      <w:spacing w:before="100" w:beforeAutospacing="1" w:after="100" w:afterAutospacing="1"/>
    </w:pPr>
    <w:rPr>
      <w:rFonts w:ascii="Times New Roman" w:hAnsi="Times New Roman" w:eastAsia="Times New Roman" w:cs="Times New Roman"/>
      <w:sz w:val="24"/>
      <w:szCs w:val="24"/>
      <w:lang w:eastAsia="en-US"/>
    </w:rPr>
  </w:style>
  <w:style w:type="paragraph" w:customStyle="1" w:styleId="173">
    <w:name w:val="标题4"/>
    <w:basedOn w:val="1"/>
    <w:qFormat/>
    <w:uiPriority w:val="0"/>
    <w:pPr>
      <w:numPr>
        <w:ilvl w:val="0"/>
        <w:numId w:val="17"/>
      </w:numPr>
      <w:spacing w:after="180"/>
    </w:pPr>
    <w:rPr>
      <w:rFonts w:ascii="Times New Roman" w:hAnsi="Times New Roman" w:eastAsia="宋体" w:cs="Times New Roman"/>
      <w:sz w:val="20"/>
      <w:szCs w:val="20"/>
      <w:lang w:val="en-GB" w:eastAsia="en-US"/>
    </w:rPr>
  </w:style>
  <w:style w:type="character" w:customStyle="1" w:styleId="174">
    <w:name w:val="EX Char"/>
    <w:link w:val="79"/>
    <w:qFormat/>
    <w:locked/>
    <w:uiPriority w:val="0"/>
    <w:rPr>
      <w:rFonts w:asciiTheme="minorHAnsi" w:hAnsiTheme="minorHAnsi" w:cstheme="minorBidi"/>
      <w:kern w:val="2"/>
      <w:sz w:val="21"/>
      <w:szCs w:val="22"/>
      <w:lang w:val="en-US" w:eastAsia="zh-CN"/>
    </w:rPr>
  </w:style>
  <w:style w:type="character" w:customStyle="1" w:styleId="175">
    <w:name w:val="H6 Char"/>
    <w:link w:val="8"/>
    <w:qFormat/>
    <w:uiPriority w:val="0"/>
    <w:rPr>
      <w:rFonts w:ascii="Arial" w:hAnsi="Arial"/>
      <w:lang w:eastAsia="ja-JP"/>
    </w:rPr>
  </w:style>
  <w:style w:type="paragraph" w:customStyle="1" w:styleId="176">
    <w:name w:val="First Change"/>
    <w:basedOn w:val="1"/>
    <w:qFormat/>
    <w:uiPriority w:val="0"/>
    <w:pPr>
      <w:spacing w:after="180"/>
      <w:jc w:val="center"/>
    </w:pPr>
    <w:rPr>
      <w:rFonts w:ascii="Times New Roman" w:hAnsi="Times New Roman" w:eastAsia="Times New Roman" w:cs="Times New Roman"/>
      <w:color w:val="FF0000"/>
      <w:sz w:val="20"/>
      <w:szCs w:val="20"/>
      <w:lang w:val="en-GB" w:eastAsia="en-US"/>
    </w:rPr>
  </w:style>
  <w:style w:type="paragraph" w:customStyle="1" w:styleId="177">
    <w:name w:val="Normal + Arial"/>
    <w:basedOn w:val="1"/>
    <w:qFormat/>
    <w:uiPriority w:val="0"/>
    <w:pPr>
      <w:keepNext/>
      <w:keepLines/>
      <w:overflowPunct w:val="0"/>
      <w:autoSpaceDE w:val="0"/>
      <w:autoSpaceDN w:val="0"/>
      <w:adjustRightInd w:val="0"/>
      <w:ind w:left="600" w:leftChars="300"/>
      <w:textAlignment w:val="baseline"/>
    </w:pPr>
    <w:rPr>
      <w:rFonts w:ascii="Arial" w:hAnsi="Arial" w:eastAsia="Times New Roman" w:cs="Arial"/>
      <w:sz w:val="18"/>
      <w:szCs w:val="18"/>
      <w:lang w:val="en-GB" w:eastAsia="ja-JP"/>
    </w:rPr>
  </w:style>
  <w:style w:type="paragraph" w:customStyle="1" w:styleId="178">
    <w:name w:val="插图题注"/>
    <w:basedOn w:val="1"/>
    <w:qFormat/>
    <w:uiPriority w:val="0"/>
    <w:pPr>
      <w:spacing w:after="180"/>
    </w:pPr>
    <w:rPr>
      <w:rFonts w:ascii="Times New Roman" w:hAnsi="Times New Roman" w:eastAsia="宋体" w:cs="Times New Roman"/>
      <w:sz w:val="20"/>
      <w:szCs w:val="20"/>
      <w:lang w:val="en-GB" w:eastAsia="en-US"/>
    </w:rPr>
  </w:style>
  <w:style w:type="paragraph" w:customStyle="1" w:styleId="179">
    <w:name w:val="表格题注"/>
    <w:basedOn w:val="1"/>
    <w:qFormat/>
    <w:uiPriority w:val="0"/>
    <w:pPr>
      <w:spacing w:after="180"/>
    </w:pPr>
    <w:rPr>
      <w:rFonts w:ascii="Times New Roman" w:hAnsi="Times New Roman" w:eastAsia="宋体" w:cs="Times New Roman"/>
      <w:sz w:val="20"/>
      <w:szCs w:val="20"/>
      <w:lang w:val="en-GB" w:eastAsia="en-US"/>
    </w:rPr>
  </w:style>
  <w:style w:type="character" w:customStyle="1" w:styleId="180">
    <w:name w:val="15"/>
    <w:qFormat/>
    <w:uiPriority w:val="0"/>
    <w:rPr>
      <w:rFonts w:hint="default" w:ascii="CG Times (WN)" w:hAnsi="CG Times (WN)"/>
      <w:i/>
      <w:iCs/>
    </w:rPr>
  </w:style>
  <w:style w:type="paragraph" w:customStyle="1" w:styleId="181">
    <w:name w:val="tah"/>
    <w:basedOn w:val="1"/>
    <w:qFormat/>
    <w:uiPriority w:val="0"/>
    <w:pPr>
      <w:spacing w:before="100" w:beforeAutospacing="1" w:after="100" w:afterAutospacing="1"/>
    </w:pPr>
    <w:rPr>
      <w:rFonts w:ascii="Times New Roman" w:hAnsi="Times New Roman" w:eastAsia="Calibri" w:cs="Times New Roman"/>
      <w:sz w:val="24"/>
      <w:szCs w:val="24"/>
      <w:lang w:eastAsia="en-GB"/>
    </w:rPr>
  </w:style>
  <w:style w:type="character" w:customStyle="1" w:styleId="182">
    <w:name w:val="st"/>
    <w:qFormat/>
    <w:uiPriority w:val="0"/>
  </w:style>
  <w:style w:type="table" w:customStyle="1" w:styleId="183">
    <w:name w:val="网格型1"/>
    <w:basedOn w:val="53"/>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
    <w:name w:val="题注 字符"/>
    <w:link w:val="28"/>
    <w:qFormat/>
    <w:uiPriority w:val="0"/>
    <w:rPr>
      <w:rFonts w:asciiTheme="minorHAnsi" w:hAnsiTheme="minorHAnsi" w:cstheme="minorBidi"/>
      <w:b/>
      <w:kern w:val="2"/>
      <w:sz w:val="21"/>
      <w:szCs w:val="22"/>
      <w:lang w:val="en-US"/>
    </w:rPr>
  </w:style>
  <w:style w:type="paragraph" w:customStyle="1" w:styleId="185">
    <w:name w:val="Doc-title"/>
    <w:basedOn w:val="1"/>
    <w:next w:val="116"/>
    <w:link w:val="186"/>
    <w:qFormat/>
    <w:uiPriority w:val="0"/>
    <w:pPr>
      <w:spacing w:before="60"/>
      <w:ind w:left="1259" w:hanging="1259"/>
    </w:pPr>
    <w:rPr>
      <w:rFonts w:ascii="Arial" w:hAnsi="Arial" w:eastAsia="MS Mincho" w:cs="Times New Roman"/>
      <w:kern w:val="0"/>
      <w:sz w:val="20"/>
      <w:szCs w:val="24"/>
      <w:lang w:val="en-GB" w:eastAsia="en-GB"/>
    </w:rPr>
  </w:style>
  <w:style w:type="character" w:customStyle="1" w:styleId="186">
    <w:name w:val="Doc-title Char"/>
    <w:link w:val="185"/>
    <w:qFormat/>
    <w:uiPriority w:val="0"/>
    <w:rPr>
      <w:rFonts w:ascii="Arial" w:hAnsi="Arial" w:eastAsia="MS Mincho"/>
      <w:szCs w:val="24"/>
    </w:rPr>
  </w:style>
  <w:style w:type="paragraph" w:customStyle="1" w:styleId="187">
    <w:name w:val="MiniHeading"/>
    <w:basedOn w:val="156"/>
    <w:qFormat/>
    <w:uiPriority w:val="0"/>
    <w:pPr>
      <w:spacing w:before="180"/>
    </w:pPr>
    <w:rPr>
      <w:rFonts w:eastAsia="MS Mincho" w:cs="Times New Roman"/>
      <w:iCs w:val="0"/>
      <w:kern w:val="0"/>
      <w:sz w:val="18"/>
      <w:szCs w:val="24"/>
      <w:u w:val="single"/>
      <w:lang w:val="en-US"/>
    </w:rPr>
  </w:style>
  <w:style w:type="character" w:customStyle="1" w:styleId="188">
    <w:name w:val="B3 Char"/>
    <w:qFormat/>
    <w:uiPriority w:val="0"/>
    <w:rPr>
      <w:rFonts w:eastAsia="Times New Roman"/>
    </w:rPr>
  </w:style>
  <w:style w:type="paragraph" w:customStyle="1" w:styleId="18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9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kern w:val="0"/>
      <w:sz w:val="22"/>
      <w:lang w:val="sv-SE" w:eastAsia="ko-KR"/>
    </w:rPr>
  </w:style>
  <w:style w:type="character" w:customStyle="1" w:styleId="191">
    <w:name w:val="apple-converted-space"/>
    <w:basedOn w:val="56"/>
    <w:qFormat/>
    <w:uiPriority w:val="0"/>
  </w:style>
  <w:style w:type="character" w:customStyle="1" w:styleId="192">
    <w:name w:val="正文文本 2 字符"/>
    <w:basedOn w:val="56"/>
    <w:link w:val="46"/>
    <w:qFormat/>
    <w:uiPriority w:val="0"/>
    <w:rPr>
      <w:rFonts w:ascii="Times New Roman" w:hAnsi="Times New Roman" w:eastAsia="MS Mincho"/>
      <w:sz w:val="24"/>
      <w:lang w:eastAsia="en-US"/>
    </w:rPr>
  </w:style>
  <w:style w:type="paragraph" w:customStyle="1" w:styleId="193">
    <w:name w:val="b3"/>
    <w:basedOn w:val="1"/>
    <w:qFormat/>
    <w:uiPriority w:val="0"/>
    <w:pPr>
      <w:overflowPunct w:val="0"/>
      <w:autoSpaceDE w:val="0"/>
      <w:autoSpaceDN w:val="0"/>
      <w:spacing w:after="180" w:line="259" w:lineRule="auto"/>
      <w:ind w:left="1135" w:hanging="284"/>
    </w:pPr>
    <w:rPr>
      <w:rFonts w:ascii="Times New Roman" w:hAnsi="Times New Roman" w:eastAsia="Times New Roman" w:cs="Times New Roman"/>
      <w:kern w:val="0"/>
      <w:sz w:val="20"/>
      <w:szCs w:val="20"/>
      <w:lang w:val="en-GB" w:eastAsia="en-GB"/>
    </w:rPr>
  </w:style>
  <w:style w:type="character" w:customStyle="1" w:styleId="194">
    <w:name w:val="B8 Char"/>
    <w:link w:val="110"/>
    <w:qFormat/>
    <w:uiPriority w:val="0"/>
    <w:rPr>
      <w:rFonts w:ascii="Times New Roman" w:hAnsi="Times New Roman" w:cstheme="minorBidi"/>
      <w:kern w:val="2"/>
      <w:sz w:val="21"/>
      <w:szCs w:val="22"/>
      <w:lang w:val="en-US" w:eastAsia="ja-JP"/>
    </w:rPr>
  </w:style>
  <w:style w:type="character" w:customStyle="1" w:styleId="195">
    <w:name w:val="ui-provider"/>
    <w:basedOn w:val="56"/>
    <w:qFormat/>
    <w:uiPriority w:val="0"/>
  </w:style>
  <w:style w:type="table" w:customStyle="1" w:styleId="196">
    <w:name w:val="网格型2"/>
    <w:basedOn w:val="53"/>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
    <w:name w:val="pf0"/>
    <w:basedOn w:val="1"/>
    <w:qFormat/>
    <w:uiPriority w:val="0"/>
    <w:pPr>
      <w:spacing w:before="100" w:beforeAutospacing="1" w:after="100" w:afterAutospacing="1"/>
      <w:ind w:left="1120"/>
    </w:pPr>
    <w:rPr>
      <w:rFonts w:ascii="Times New Roman" w:hAnsi="Times New Roman" w:eastAsia="Times New Roman" w:cs="Times New Roman"/>
      <w:kern w:val="0"/>
      <w:sz w:val="24"/>
      <w:szCs w:val="24"/>
      <w:lang w:eastAsia="en-US"/>
    </w:rPr>
  </w:style>
  <w:style w:type="table" w:customStyle="1" w:styleId="198">
    <w:name w:val="网格型3"/>
    <w:basedOn w:val="53"/>
    <w:autoRedefine/>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网格型4"/>
    <w:basedOn w:val="53"/>
    <w:autoRedefine/>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标题 字符"/>
    <w:basedOn w:val="56"/>
    <w:link w:val="51"/>
    <w:qFormat/>
    <w:uiPriority w:val="10"/>
    <w:rPr>
      <w:rFonts w:ascii="Arial" w:hAnsi="Arial" w:cs="Arial"/>
      <w:b/>
      <w:bCs/>
      <w:kern w:val="28"/>
      <w:lang w:eastAsia="en-US"/>
    </w:rPr>
  </w:style>
  <w:style w:type="paragraph" w:customStyle="1" w:styleId="201">
    <w:name w:val="修订2"/>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202">
    <w:name w:val="Revision"/>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datastoreItem>
</file>

<file path=customXml/itemProps2.xml><?xml version="1.0" encoding="utf-8"?>
<ds:datastoreItem xmlns:ds="http://schemas.openxmlformats.org/officeDocument/2006/customXml" ds:itemID="{4913694E-B112-4C60-90C2-6D76CB11DFB9}">
  <ds:schemaRefs/>
</ds:datastoreItem>
</file>

<file path=customXml/itemProps3.xml><?xml version="1.0" encoding="utf-8"?>
<ds:datastoreItem xmlns:ds="http://schemas.openxmlformats.org/officeDocument/2006/customXml" ds:itemID="{8B854ED7-CCA7-494E-BACC-2120E68FAE93}">
  <ds:schemaRefs/>
</ds:datastoreItem>
</file>

<file path=customXml/itemProps4.xml><?xml version="1.0" encoding="utf-8"?>
<ds:datastoreItem xmlns:ds="http://schemas.openxmlformats.org/officeDocument/2006/customXml" ds:itemID="{5E73D4AF-356F-4584-82ED-ED195AD3E614}">
  <ds:schemaRefs/>
</ds:datastoreItem>
</file>

<file path=docProps/app.xml><?xml version="1.0" encoding="utf-8"?>
<Properties xmlns="http://schemas.openxmlformats.org/officeDocument/2006/extended-properties" xmlns:vt="http://schemas.openxmlformats.org/officeDocument/2006/docPropsVTypes">
  <Template>Normal</Template>
  <Company>CATT</Company>
  <Pages>3</Pages>
  <Words>1535</Words>
  <Characters>8222</Characters>
  <Lines>69</Lines>
  <Paragraphs>19</Paragraphs>
  <TotalTime>8</TotalTime>
  <ScaleCrop>false</ScaleCrop>
  <LinksUpToDate>false</LinksUpToDate>
  <CharactersWithSpaces>9704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2024-08-08T10:47:00Z</dcterms:created>
  <dc:creator>CATT (Xiao)</dc:creator>
  <cp:keywords>3GPP; CATT; TDoc</cp:keywords>
  <cp:lastModifiedBy>liuyu</cp:lastModifiedBy>
  <cp:lastPrinted>2008-01-31T07:09:00Z</cp:lastPrinted>
  <dcterms:modified xsi:type="dcterms:W3CDTF">2024-10-03T12:19:06Z</dcterms:modified>
  <dc:title>CATT</dc:title>
  <cp:revision>218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2052-12.1.0.18276</vt:lpwstr>
  </property>
  <property fmtid="{D5CDD505-2E9C-101B-9397-08002B2CF9AE}" pid="5" name="ICV">
    <vt:lpwstr>EC9AC3FD61E249D0B2005E414F87AD4D_13</vt:lpwstr>
  </property>
</Properties>
</file>